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86" w:rsidRPr="005A0DB7" w:rsidRDefault="005525BC" w:rsidP="005525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A0DB7">
        <w:rPr>
          <w:rFonts w:ascii="Times New Roman" w:hAnsi="Times New Roman" w:cs="Times New Roman"/>
          <w:b/>
          <w:sz w:val="26"/>
          <w:szCs w:val="26"/>
        </w:rPr>
        <w:t>Тезисы выступления</w:t>
      </w:r>
    </w:p>
    <w:p w:rsidR="005525BC" w:rsidRPr="005A0DB7" w:rsidRDefault="005525BC" w:rsidP="005525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DB7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5B28E5" w:rsidRPr="005B28E5">
        <w:rPr>
          <w:rFonts w:ascii="Times New Roman" w:hAnsi="Times New Roman" w:cs="Times New Roman"/>
          <w:b/>
          <w:sz w:val="26"/>
          <w:szCs w:val="26"/>
        </w:rPr>
        <w:t>П</w:t>
      </w:r>
      <w:r w:rsidR="005B28E5">
        <w:rPr>
          <w:rFonts w:ascii="Times New Roman" w:hAnsi="Times New Roman" w:cs="Times New Roman"/>
          <w:b/>
          <w:sz w:val="26"/>
          <w:szCs w:val="26"/>
        </w:rPr>
        <w:t>равоприменительная практика Пензенского УФАС в сфере п</w:t>
      </w:r>
      <w:r w:rsidR="005B28E5" w:rsidRPr="005B28E5">
        <w:rPr>
          <w:rFonts w:ascii="Times New Roman" w:hAnsi="Times New Roman" w:cs="Times New Roman"/>
          <w:b/>
          <w:sz w:val="26"/>
          <w:szCs w:val="26"/>
        </w:rPr>
        <w:t>редоставлени</w:t>
      </w:r>
      <w:r w:rsidR="005B28E5">
        <w:rPr>
          <w:rFonts w:ascii="Times New Roman" w:hAnsi="Times New Roman" w:cs="Times New Roman"/>
          <w:b/>
          <w:sz w:val="26"/>
          <w:szCs w:val="26"/>
        </w:rPr>
        <w:t>я</w:t>
      </w:r>
      <w:r w:rsidR="005B28E5" w:rsidRPr="005B28E5">
        <w:rPr>
          <w:rFonts w:ascii="Times New Roman" w:hAnsi="Times New Roman" w:cs="Times New Roman"/>
          <w:b/>
          <w:sz w:val="26"/>
          <w:szCs w:val="26"/>
        </w:rPr>
        <w:t xml:space="preserve"> земельных участков, находящихся в государственной или муниципальной собственности</w:t>
      </w:r>
    </w:p>
    <w:p w:rsidR="00452D20" w:rsidRDefault="005525BC" w:rsidP="00452D2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A0DB7">
        <w:rPr>
          <w:rFonts w:ascii="Times New Roman" w:hAnsi="Times New Roman" w:cs="Times New Roman"/>
          <w:i/>
        </w:rPr>
        <w:t xml:space="preserve">Казаков Сергей Александрович, </w:t>
      </w:r>
    </w:p>
    <w:p w:rsidR="005525BC" w:rsidRPr="005A0DB7" w:rsidRDefault="005525BC" w:rsidP="00452D2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A0DB7">
        <w:rPr>
          <w:rFonts w:ascii="Times New Roman" w:hAnsi="Times New Roman" w:cs="Times New Roman"/>
          <w:i/>
        </w:rPr>
        <w:t>начальник отдела контроля органов власти Пензенского УФАС России</w:t>
      </w:r>
    </w:p>
    <w:p w:rsidR="00452D20" w:rsidRDefault="00452D20" w:rsidP="005D7E2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8E5" w:rsidRDefault="005B28E5" w:rsidP="005B28E5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B28E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A0DB7">
        <w:rPr>
          <w:rFonts w:ascii="Times New Roman" w:hAnsi="Times New Roman" w:cs="Times New Roman"/>
          <w:b/>
          <w:sz w:val="26"/>
          <w:szCs w:val="26"/>
        </w:rPr>
        <w:t xml:space="preserve">Правовое регулирование </w:t>
      </w:r>
      <w:r w:rsidRPr="00452D2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порядка </w:t>
      </w:r>
      <w:r w:rsidRPr="005B28E5">
        <w:rPr>
          <w:rFonts w:ascii="Times New Roman" w:hAnsi="Times New Roman" w:cs="Times New Roman"/>
          <w:b/>
          <w:sz w:val="26"/>
          <w:szCs w:val="26"/>
        </w:rPr>
        <w:t>предоставление земельных участков, находящихся</w:t>
      </w:r>
      <w:r w:rsidR="00BB2C26" w:rsidRPr="00BB2C26">
        <w:rPr>
          <w:rFonts w:ascii="Times New Roman" w:hAnsi="Times New Roman" w:cs="Times New Roman"/>
          <w:b/>
          <w:sz w:val="26"/>
          <w:szCs w:val="26"/>
        </w:rPr>
        <w:br/>
      </w:r>
      <w:r w:rsidRPr="005B28E5">
        <w:rPr>
          <w:rFonts w:ascii="Times New Roman" w:hAnsi="Times New Roman" w:cs="Times New Roman"/>
          <w:b/>
          <w:sz w:val="26"/>
          <w:szCs w:val="26"/>
        </w:rPr>
        <w:t>в государственной или муниципальной собственности</w:t>
      </w:r>
    </w:p>
    <w:p w:rsidR="00811F88" w:rsidRPr="00811F88" w:rsidRDefault="00811F88" w:rsidP="00811F8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23.06.2014 </w:t>
      </w:r>
      <w:r w:rsidRPr="00811F88">
        <w:rPr>
          <w:rFonts w:ascii="Times New Roman" w:hAnsi="Times New Roman" w:cs="Times New Roman"/>
          <w:sz w:val="26"/>
          <w:szCs w:val="26"/>
        </w:rPr>
        <w:t xml:space="preserve">принят Федеральный закон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811F88">
        <w:rPr>
          <w:rFonts w:ascii="Times New Roman" w:hAnsi="Times New Roman" w:cs="Times New Roman"/>
          <w:sz w:val="26"/>
          <w:szCs w:val="26"/>
        </w:rPr>
        <w:t xml:space="preserve">171-ФЗ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11F88">
        <w:rPr>
          <w:rFonts w:ascii="Times New Roman" w:hAnsi="Times New Roman" w:cs="Times New Roman"/>
          <w:sz w:val="26"/>
          <w:szCs w:val="26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11F88">
        <w:rPr>
          <w:rFonts w:ascii="Times New Roman" w:hAnsi="Times New Roman" w:cs="Times New Roman"/>
          <w:sz w:val="26"/>
          <w:szCs w:val="26"/>
        </w:rPr>
        <w:t xml:space="preserve"> (далее - Закон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11F88">
        <w:rPr>
          <w:rFonts w:ascii="Times New Roman" w:hAnsi="Times New Roman" w:cs="Times New Roman"/>
          <w:sz w:val="26"/>
          <w:szCs w:val="26"/>
        </w:rPr>
        <w:t xml:space="preserve"> 171-ФЗ), положениями которого предусмотрено предоставление земельных участков, находящихся в государственной и муниципальной собственности, на торгах за исключением закрытого перечня случаев. В соответствии со статьей 35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11F88">
        <w:rPr>
          <w:rFonts w:ascii="Times New Roman" w:hAnsi="Times New Roman" w:cs="Times New Roman"/>
          <w:sz w:val="26"/>
          <w:szCs w:val="26"/>
        </w:rPr>
        <w:t xml:space="preserve"> 171-ФЗ данный документ вступил в силу с 1 марта 2015 года, за исключением отдельных положений, вступивших в силу со дня официального опубликования.</w:t>
      </w:r>
    </w:p>
    <w:p w:rsidR="00811F88" w:rsidRDefault="00811F88" w:rsidP="00811F8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F88">
        <w:rPr>
          <w:rFonts w:ascii="Times New Roman" w:hAnsi="Times New Roman" w:cs="Times New Roman"/>
          <w:sz w:val="26"/>
          <w:szCs w:val="26"/>
        </w:rPr>
        <w:t xml:space="preserve">Законом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11F88">
        <w:rPr>
          <w:rFonts w:ascii="Times New Roman" w:hAnsi="Times New Roman" w:cs="Times New Roman"/>
          <w:sz w:val="26"/>
          <w:szCs w:val="26"/>
        </w:rPr>
        <w:t xml:space="preserve"> 171-ФЗ введен блок новых норм, регулирующих вопросы предоставления земельных участков, находящихся в государственной и муниципальной собственности.</w:t>
      </w:r>
    </w:p>
    <w:p w:rsidR="005B28E5" w:rsidRDefault="00811F88" w:rsidP="00BB2C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п</w:t>
      </w:r>
      <w:r w:rsidR="00BB2C26">
        <w:rPr>
          <w:rFonts w:ascii="Times New Roman" w:hAnsi="Times New Roman" w:cs="Times New Roman"/>
          <w:sz w:val="26"/>
          <w:szCs w:val="26"/>
        </w:rPr>
        <w:t xml:space="preserve">равоотношения по </w:t>
      </w:r>
      <w:r w:rsidR="005B28E5" w:rsidRPr="005B28E5">
        <w:rPr>
          <w:rFonts w:ascii="Times New Roman" w:hAnsi="Times New Roman" w:cs="Times New Roman"/>
          <w:sz w:val="26"/>
          <w:szCs w:val="26"/>
        </w:rPr>
        <w:t>предоставлени</w:t>
      </w:r>
      <w:r w:rsidR="00BB2C26">
        <w:rPr>
          <w:rFonts w:ascii="Times New Roman" w:hAnsi="Times New Roman" w:cs="Times New Roman"/>
          <w:sz w:val="26"/>
          <w:szCs w:val="26"/>
        </w:rPr>
        <w:t>ю</w:t>
      </w:r>
      <w:r w:rsidR="005B28E5" w:rsidRPr="005B28E5">
        <w:rPr>
          <w:rFonts w:ascii="Times New Roman" w:hAnsi="Times New Roman" w:cs="Times New Roman"/>
          <w:sz w:val="26"/>
          <w:szCs w:val="26"/>
        </w:rPr>
        <w:t xml:space="preserve"> земельных участков, находящихся</w:t>
      </w:r>
      <w:r w:rsidR="00BB2C26">
        <w:rPr>
          <w:rFonts w:ascii="Times New Roman" w:hAnsi="Times New Roman" w:cs="Times New Roman"/>
          <w:sz w:val="26"/>
          <w:szCs w:val="26"/>
        </w:rPr>
        <w:t xml:space="preserve"> </w:t>
      </w:r>
      <w:r w:rsidR="005B28E5" w:rsidRPr="005B28E5">
        <w:rPr>
          <w:rFonts w:ascii="Times New Roman" w:hAnsi="Times New Roman" w:cs="Times New Roman"/>
          <w:sz w:val="26"/>
          <w:szCs w:val="26"/>
        </w:rPr>
        <w:t>в государственной или муниципальной собственности</w:t>
      </w:r>
      <w:r w:rsidR="00BB2C26">
        <w:rPr>
          <w:rFonts w:ascii="Times New Roman" w:hAnsi="Times New Roman" w:cs="Times New Roman"/>
          <w:sz w:val="26"/>
          <w:szCs w:val="26"/>
        </w:rPr>
        <w:t>, регулируются г</w:t>
      </w:r>
      <w:r w:rsidR="00BB2C26" w:rsidRPr="005B28E5">
        <w:rPr>
          <w:rFonts w:ascii="Times New Roman" w:hAnsi="Times New Roman" w:cs="Times New Roman"/>
          <w:sz w:val="26"/>
          <w:szCs w:val="26"/>
        </w:rPr>
        <w:t>лав</w:t>
      </w:r>
      <w:r w:rsidR="00BB2C26">
        <w:rPr>
          <w:rFonts w:ascii="Times New Roman" w:hAnsi="Times New Roman" w:cs="Times New Roman"/>
          <w:sz w:val="26"/>
          <w:szCs w:val="26"/>
        </w:rPr>
        <w:t>ой</w:t>
      </w:r>
      <w:r w:rsidR="00BB2C26" w:rsidRPr="005B28E5">
        <w:rPr>
          <w:rFonts w:ascii="Times New Roman" w:hAnsi="Times New Roman" w:cs="Times New Roman"/>
          <w:sz w:val="26"/>
          <w:szCs w:val="26"/>
        </w:rPr>
        <w:t xml:space="preserve"> V.1</w:t>
      </w:r>
      <w:r w:rsidR="00BB2C26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(далее – ЗК РФ).</w:t>
      </w:r>
    </w:p>
    <w:p w:rsidR="00BB2C26" w:rsidRDefault="00BB2C26" w:rsidP="00BB2C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 способом предоставления земельных участков в собственность или в аренду является проведение торгов в форме аукциона (пункт</w:t>
      </w:r>
      <w:r w:rsidRPr="005B28E5">
        <w:rPr>
          <w:rFonts w:ascii="Times New Roman" w:hAnsi="Times New Roman" w:cs="Times New Roman"/>
          <w:sz w:val="26"/>
          <w:szCs w:val="26"/>
        </w:rPr>
        <w:t xml:space="preserve"> 1 стат</w:t>
      </w:r>
      <w:r>
        <w:rPr>
          <w:rFonts w:ascii="Times New Roman" w:hAnsi="Times New Roman" w:cs="Times New Roman"/>
          <w:sz w:val="26"/>
          <w:szCs w:val="26"/>
        </w:rPr>
        <w:t>ьи</w:t>
      </w:r>
      <w:r w:rsidRPr="005B28E5">
        <w:rPr>
          <w:rFonts w:ascii="Times New Roman" w:hAnsi="Times New Roman" w:cs="Times New Roman"/>
          <w:sz w:val="26"/>
          <w:szCs w:val="26"/>
        </w:rPr>
        <w:t xml:space="preserve"> 39.3 и </w:t>
      </w:r>
      <w:r>
        <w:rPr>
          <w:rFonts w:ascii="Times New Roman" w:hAnsi="Times New Roman" w:cs="Times New Roman"/>
          <w:sz w:val="26"/>
          <w:szCs w:val="26"/>
        </w:rPr>
        <w:t xml:space="preserve">пункт 1 статьи </w:t>
      </w:r>
      <w:r w:rsidRPr="005B28E5">
        <w:rPr>
          <w:rFonts w:ascii="Times New Roman" w:hAnsi="Times New Roman" w:cs="Times New Roman"/>
          <w:sz w:val="26"/>
          <w:szCs w:val="26"/>
        </w:rPr>
        <w:t>39.6 ЗК РФ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BB2C26" w:rsidRDefault="00BB2C26" w:rsidP="00BB2C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Случаи предоставления земельных участков без проведения торгов в собственность установлены пунктом 2 </w:t>
      </w:r>
      <w:r w:rsidRPr="005B28E5">
        <w:rPr>
          <w:rFonts w:ascii="Times New Roman" w:hAnsi="Times New Roman" w:cs="Times New Roman"/>
          <w:sz w:val="26"/>
          <w:szCs w:val="26"/>
        </w:rPr>
        <w:t>стат</w:t>
      </w:r>
      <w:r>
        <w:rPr>
          <w:rFonts w:ascii="Times New Roman" w:hAnsi="Times New Roman" w:cs="Times New Roman"/>
          <w:sz w:val="26"/>
          <w:szCs w:val="26"/>
        </w:rPr>
        <w:t>ьи</w:t>
      </w:r>
      <w:r w:rsidRPr="005B28E5">
        <w:rPr>
          <w:rFonts w:ascii="Times New Roman" w:hAnsi="Times New Roman" w:cs="Times New Roman"/>
          <w:sz w:val="26"/>
          <w:szCs w:val="26"/>
        </w:rPr>
        <w:t xml:space="preserve"> 39.3</w:t>
      </w:r>
      <w:r>
        <w:rPr>
          <w:rFonts w:ascii="Times New Roman" w:hAnsi="Times New Roman" w:cs="Times New Roman"/>
          <w:sz w:val="26"/>
          <w:szCs w:val="26"/>
        </w:rPr>
        <w:t>, в аренду –</w:t>
      </w:r>
      <w:r w:rsidRPr="005B28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пунктом 2 статьи</w:t>
      </w:r>
      <w:r w:rsidR="0032633C">
        <w:rPr>
          <w:rFonts w:ascii="Times New Roman" w:hAnsi="Times New Roman" w:cs="Times New Roman"/>
          <w:sz w:val="26"/>
          <w:szCs w:val="26"/>
        </w:rPr>
        <w:t> </w:t>
      </w:r>
      <w:r w:rsidRPr="005B28E5">
        <w:rPr>
          <w:rFonts w:ascii="Times New Roman" w:hAnsi="Times New Roman" w:cs="Times New Roman"/>
          <w:sz w:val="26"/>
          <w:szCs w:val="26"/>
        </w:rPr>
        <w:t>39.6 ЗК РФ</w:t>
      </w:r>
      <w:r w:rsidR="0032633C">
        <w:rPr>
          <w:rFonts w:ascii="Times New Roman" w:hAnsi="Times New Roman" w:cs="Times New Roman"/>
          <w:sz w:val="26"/>
          <w:szCs w:val="26"/>
        </w:rPr>
        <w:t>.</w:t>
      </w:r>
    </w:p>
    <w:p w:rsidR="0032633C" w:rsidRDefault="00272292" w:rsidP="00BB2C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292">
        <w:rPr>
          <w:rFonts w:ascii="Times New Roman" w:hAnsi="Times New Roman" w:cs="Times New Roman"/>
          <w:sz w:val="26"/>
          <w:szCs w:val="26"/>
        </w:rPr>
        <w:t xml:space="preserve">Статьями 39.11, 39.12 ЗК РФ </w:t>
      </w:r>
      <w:r>
        <w:rPr>
          <w:rFonts w:ascii="Times New Roman" w:hAnsi="Times New Roman" w:cs="Times New Roman"/>
          <w:sz w:val="26"/>
          <w:szCs w:val="26"/>
        </w:rPr>
        <w:t>установлен</w:t>
      </w:r>
      <w:r w:rsidRPr="00272292">
        <w:rPr>
          <w:rFonts w:ascii="Times New Roman" w:hAnsi="Times New Roman" w:cs="Times New Roman"/>
          <w:sz w:val="26"/>
          <w:szCs w:val="26"/>
        </w:rPr>
        <w:t xml:space="preserve"> единый порядок, используемый при предоставлении земельных участков на торгах вне зависимости от целей предоставления таких земельных участков.</w:t>
      </w:r>
    </w:p>
    <w:p w:rsidR="005B28E5" w:rsidRDefault="00272292" w:rsidP="002501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292">
        <w:rPr>
          <w:rFonts w:ascii="Times New Roman" w:hAnsi="Times New Roman" w:cs="Times New Roman"/>
          <w:sz w:val="26"/>
          <w:szCs w:val="26"/>
        </w:rPr>
        <w:t xml:space="preserve">Согласно пункту 19 статьи 39.11 ЗК РФ извещение о проведении аукциона размещается на официальном сайте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72292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72292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</w:t>
      </w:r>
      <w:r>
        <w:rPr>
          <w:rFonts w:ascii="Times New Roman" w:hAnsi="Times New Roman" w:cs="Times New Roman"/>
          <w:sz w:val="26"/>
          <w:szCs w:val="26"/>
        </w:rPr>
        <w:t xml:space="preserve">. Официальным сайтом Российской Федерации для размещения информации о проведении торгов является сайт </w:t>
      </w:r>
      <w:hyperlink r:id="rId6" w:history="1">
        <w:r w:rsidRPr="0045168C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292">
        <w:rPr>
          <w:rFonts w:ascii="Times New Roman" w:hAnsi="Times New Roman" w:cs="Times New Roman"/>
          <w:sz w:val="26"/>
          <w:szCs w:val="26"/>
        </w:rPr>
        <w:t>.</w:t>
      </w:r>
    </w:p>
    <w:p w:rsidR="00006679" w:rsidRDefault="00006679" w:rsidP="00BB2C26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01E2" w:rsidRPr="00BB2C26" w:rsidRDefault="00BB2C26" w:rsidP="00BB2C26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BB2C2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B28E5" w:rsidRPr="00BB2C26">
        <w:rPr>
          <w:rFonts w:ascii="Times New Roman" w:hAnsi="Times New Roman" w:cs="Times New Roman"/>
          <w:b/>
          <w:sz w:val="26"/>
          <w:szCs w:val="26"/>
        </w:rPr>
        <w:t>О</w:t>
      </w:r>
      <w:r w:rsidR="00006679">
        <w:rPr>
          <w:rFonts w:ascii="Times New Roman" w:hAnsi="Times New Roman" w:cs="Times New Roman"/>
          <w:b/>
          <w:sz w:val="26"/>
          <w:szCs w:val="26"/>
        </w:rPr>
        <w:t>соб</w:t>
      </w:r>
      <w:r w:rsidR="005B28E5" w:rsidRPr="00BB2C26">
        <w:rPr>
          <w:rFonts w:ascii="Times New Roman" w:hAnsi="Times New Roman" w:cs="Times New Roman"/>
          <w:b/>
          <w:sz w:val="26"/>
          <w:szCs w:val="26"/>
        </w:rPr>
        <w:t>ые случаи предоставления земельных участок</w:t>
      </w:r>
    </w:p>
    <w:p w:rsidR="005B28E5" w:rsidRPr="00BB2C26" w:rsidRDefault="00BB2C26" w:rsidP="005B28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2C26">
        <w:rPr>
          <w:rFonts w:ascii="Times New Roman" w:hAnsi="Times New Roman" w:cs="Times New Roman"/>
          <w:i/>
          <w:sz w:val="26"/>
          <w:szCs w:val="26"/>
        </w:rPr>
        <w:t>1. П</w:t>
      </w:r>
      <w:r w:rsidR="005B28E5" w:rsidRPr="00BB2C26">
        <w:rPr>
          <w:rFonts w:ascii="Times New Roman" w:hAnsi="Times New Roman" w:cs="Times New Roman"/>
          <w:i/>
          <w:sz w:val="26"/>
          <w:szCs w:val="26"/>
        </w:rPr>
        <w:t>редоставлени</w:t>
      </w:r>
      <w:r w:rsidRPr="00BB2C26">
        <w:rPr>
          <w:rFonts w:ascii="Times New Roman" w:hAnsi="Times New Roman" w:cs="Times New Roman"/>
          <w:i/>
          <w:sz w:val="26"/>
          <w:szCs w:val="26"/>
        </w:rPr>
        <w:t>е</w:t>
      </w:r>
      <w:r w:rsidR="005B28E5" w:rsidRPr="00BB2C26">
        <w:rPr>
          <w:rFonts w:ascii="Times New Roman" w:hAnsi="Times New Roman" w:cs="Times New Roman"/>
          <w:i/>
          <w:sz w:val="26"/>
          <w:szCs w:val="26"/>
        </w:rPr>
        <w:t xml:space="preserve"> гражданам и юридическим лицам в собственность или аренду земельных участков из земель сельскохозяйственного назначения, находящихся в государственной или муниципальной собственности (при наличии двух и более заявлений юридических лиц, участвующих в программах государственной поддержки в сфере развития сельского хозяйства).</w:t>
      </w:r>
    </w:p>
    <w:p w:rsidR="005B28E5" w:rsidRPr="005B28E5" w:rsidRDefault="005B28E5" w:rsidP="005B28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8E5">
        <w:rPr>
          <w:rFonts w:ascii="Times New Roman" w:hAnsi="Times New Roman" w:cs="Times New Roman"/>
          <w:sz w:val="26"/>
          <w:szCs w:val="26"/>
        </w:rPr>
        <w:t xml:space="preserve">Отношения, связанные с предоставлением гражданам и юридическим лицам в собственность или аренду земельных участков из земель сельскохозяйственного назначения, находящихся в государственной или муниципальной собственности, регулируются Федеральным законом от 24.07.2002 </w:t>
      </w:r>
      <w:r w:rsidR="00BB2C26">
        <w:rPr>
          <w:rFonts w:ascii="Times New Roman" w:hAnsi="Times New Roman" w:cs="Times New Roman"/>
          <w:sz w:val="26"/>
          <w:szCs w:val="26"/>
        </w:rPr>
        <w:t>№ 101-ФЗ «</w:t>
      </w:r>
      <w:r w:rsidRPr="005B28E5">
        <w:rPr>
          <w:rFonts w:ascii="Times New Roman" w:hAnsi="Times New Roman" w:cs="Times New Roman"/>
          <w:sz w:val="26"/>
          <w:szCs w:val="26"/>
        </w:rPr>
        <w:t>Об обороте земель сельскохозяйственного назначения</w:t>
      </w:r>
      <w:r w:rsidR="00BB2C26">
        <w:rPr>
          <w:rFonts w:ascii="Times New Roman" w:hAnsi="Times New Roman" w:cs="Times New Roman"/>
          <w:sz w:val="26"/>
          <w:szCs w:val="26"/>
        </w:rPr>
        <w:t>»</w:t>
      </w:r>
      <w:r w:rsidRPr="005B28E5">
        <w:rPr>
          <w:rFonts w:ascii="Times New Roman" w:hAnsi="Times New Roman" w:cs="Times New Roman"/>
          <w:sz w:val="26"/>
          <w:szCs w:val="26"/>
        </w:rPr>
        <w:t xml:space="preserve"> (далее - Закон об обороте земель).</w:t>
      </w:r>
    </w:p>
    <w:p w:rsidR="005B28E5" w:rsidRPr="005B28E5" w:rsidRDefault="005B28E5" w:rsidP="005B28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8E5">
        <w:rPr>
          <w:rFonts w:ascii="Times New Roman" w:hAnsi="Times New Roman" w:cs="Times New Roman"/>
          <w:sz w:val="26"/>
          <w:szCs w:val="26"/>
        </w:rPr>
        <w:t>Согласно пункту 1 статьи 10 Закона об обороте земель земельные участки из земель сельскохозяйственного назначения предоставляются гражданам и юридическим лицам в порядке, установленном Земельны</w:t>
      </w:r>
      <w:r w:rsidR="00BB2C26">
        <w:rPr>
          <w:rFonts w:ascii="Times New Roman" w:hAnsi="Times New Roman" w:cs="Times New Roman"/>
          <w:sz w:val="26"/>
          <w:szCs w:val="26"/>
        </w:rPr>
        <w:t>м кодексом Российской Федерации</w:t>
      </w:r>
      <w:r w:rsidRPr="005B28E5">
        <w:rPr>
          <w:rFonts w:ascii="Times New Roman" w:hAnsi="Times New Roman" w:cs="Times New Roman"/>
          <w:sz w:val="26"/>
          <w:szCs w:val="26"/>
        </w:rPr>
        <w:t>.</w:t>
      </w:r>
    </w:p>
    <w:p w:rsidR="005B28E5" w:rsidRPr="005B28E5" w:rsidRDefault="005B28E5" w:rsidP="005B28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8E5">
        <w:rPr>
          <w:rFonts w:ascii="Times New Roman" w:hAnsi="Times New Roman" w:cs="Times New Roman"/>
          <w:sz w:val="26"/>
          <w:szCs w:val="26"/>
        </w:rPr>
        <w:t>В соответствии с положениями пунктов 1 статей 39.3 и 39.6 ЗК РФ договор купли-продажи или аренды земельного участка заключается на торгах, проводимых в форме аукциона, за исключением случаев, предусмотренных пунктами 2 данных статей.</w:t>
      </w:r>
    </w:p>
    <w:p w:rsidR="005B28E5" w:rsidRPr="005B28E5" w:rsidRDefault="005B28E5" w:rsidP="005B28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8E5">
        <w:rPr>
          <w:rFonts w:ascii="Times New Roman" w:hAnsi="Times New Roman" w:cs="Times New Roman"/>
          <w:sz w:val="26"/>
          <w:szCs w:val="26"/>
        </w:rPr>
        <w:t>Согласно подпунктам 8 и 12 пунктов 2 статей 39.3 и 39.6 ЗК РФ договор купли-продажи или аренды земельного участка заключается без проведения торгов в случае предоставления земельного участка крестьянскому (фермерскому) хозяйству или сельскохозяйственной организации в случаях, установленных Законом об обороте земель.</w:t>
      </w:r>
    </w:p>
    <w:p w:rsidR="005B28E5" w:rsidRPr="005B28E5" w:rsidRDefault="005B28E5" w:rsidP="005B28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8E5">
        <w:rPr>
          <w:rFonts w:ascii="Times New Roman" w:hAnsi="Times New Roman" w:cs="Times New Roman"/>
          <w:sz w:val="26"/>
          <w:szCs w:val="26"/>
        </w:rPr>
        <w:t>В соответствии с пунктом 8 статьи 10 Закона об обороте земель земельные участки из земель сельскохозяйственного назначения предоставляются в аренду на срок до пяти лет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торгов.</w:t>
      </w:r>
    </w:p>
    <w:p w:rsidR="005B28E5" w:rsidRPr="005B28E5" w:rsidRDefault="005B28E5" w:rsidP="005B28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8E5">
        <w:rPr>
          <w:rFonts w:ascii="Times New Roman" w:hAnsi="Times New Roman" w:cs="Times New Roman"/>
          <w:sz w:val="26"/>
          <w:szCs w:val="26"/>
        </w:rPr>
        <w:t>Земельный участок предоставляется в порядке, установленном статьей 39.18 Земельного кодекса Российской Федерации, в случае если в орган исполнительной власти или орган местного самоуправления, уполномоченные на распоряжение земельными участками из земель сельскохозяйственного назначения, поступило несколько заявлений о предоставлении такого земельного участка в аренду (часть 8 статьи 10 Закона об обороте).</w:t>
      </w:r>
    </w:p>
    <w:p w:rsidR="005B28E5" w:rsidRPr="005B28E5" w:rsidRDefault="005B28E5" w:rsidP="005B28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8E5">
        <w:rPr>
          <w:rFonts w:ascii="Times New Roman" w:hAnsi="Times New Roman" w:cs="Times New Roman"/>
          <w:sz w:val="26"/>
          <w:szCs w:val="26"/>
        </w:rPr>
        <w:t>Из этого следует, что предоставление земельного участка без проведения торгов допускается только в отсутствие заявлений от других заинтересованных лиц.</w:t>
      </w:r>
    </w:p>
    <w:p w:rsidR="005B28E5" w:rsidRPr="005B28E5" w:rsidRDefault="005B28E5" w:rsidP="005B28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8E5">
        <w:rPr>
          <w:rFonts w:ascii="Times New Roman" w:hAnsi="Times New Roman" w:cs="Times New Roman"/>
          <w:sz w:val="26"/>
          <w:szCs w:val="26"/>
        </w:rPr>
        <w:t>При наличии заявлений от других заинтересованных лиц проводится аукцион по продаже земельного участка или аукцион на право заключения договора аренды земельного участка для целей, указанных в заявлении о предоставлении земельного участка.</w:t>
      </w:r>
    </w:p>
    <w:p w:rsidR="005B28E5" w:rsidRDefault="005B28E5" w:rsidP="005B28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8E5">
        <w:rPr>
          <w:rFonts w:ascii="Times New Roman" w:hAnsi="Times New Roman" w:cs="Times New Roman"/>
          <w:sz w:val="26"/>
          <w:szCs w:val="26"/>
        </w:rPr>
        <w:lastRenderedPageBreak/>
        <w:t>При этом порядок подготовки и организации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установлен статьей 39.11 ЗК РФ и не предусматривает ограничений по составу участников аукциона по продаже земельного участка или аукциона на право заключения договора аренды земельного участка для указанных целей.</w:t>
      </w:r>
    </w:p>
    <w:p w:rsidR="00006679" w:rsidRPr="00006679" w:rsidRDefault="00006679" w:rsidP="0000667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06679">
        <w:rPr>
          <w:rFonts w:ascii="Times New Roman" w:hAnsi="Times New Roman" w:cs="Times New Roman"/>
          <w:i/>
          <w:sz w:val="26"/>
          <w:szCs w:val="26"/>
        </w:rPr>
        <w:t>2. Размещение объектов нестационарной торговли, рекламных конструкций, а также иных объектов, виды которых устанавливаются Правительством Российской Федерации</w:t>
      </w:r>
    </w:p>
    <w:p w:rsidR="00006679" w:rsidRPr="00006679" w:rsidRDefault="00006679" w:rsidP="0000667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679">
        <w:rPr>
          <w:rFonts w:ascii="Times New Roman" w:hAnsi="Times New Roman" w:cs="Times New Roman"/>
          <w:sz w:val="26"/>
          <w:szCs w:val="26"/>
        </w:rPr>
        <w:t>В редакции ЗК РФ, действующего с 01.03.2015, также введены и новые положения, касающиеся размещения объектов нестационарной торговли, рекламных конструкций, иных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006679" w:rsidRPr="00006679" w:rsidRDefault="00006679" w:rsidP="0000667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679">
        <w:rPr>
          <w:rFonts w:ascii="Times New Roman" w:hAnsi="Times New Roman" w:cs="Times New Roman"/>
          <w:sz w:val="26"/>
          <w:szCs w:val="26"/>
        </w:rPr>
        <w:t xml:space="preserve">Перечень иных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 постановлением Правительства Российской Федерации от 03.12.2014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06679">
        <w:rPr>
          <w:rFonts w:ascii="Times New Roman" w:hAnsi="Times New Roman" w:cs="Times New Roman"/>
          <w:sz w:val="26"/>
          <w:szCs w:val="26"/>
        </w:rPr>
        <w:t xml:space="preserve"> 1300.</w:t>
      </w:r>
    </w:p>
    <w:p w:rsidR="00006679" w:rsidRDefault="00006679" w:rsidP="0000667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679">
        <w:rPr>
          <w:rFonts w:ascii="Times New Roman" w:hAnsi="Times New Roman" w:cs="Times New Roman"/>
          <w:sz w:val="26"/>
          <w:szCs w:val="26"/>
        </w:rPr>
        <w:t xml:space="preserve">В соответствии со статьей 39.33 ЗК РФ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сервитута. </w:t>
      </w:r>
    </w:p>
    <w:p w:rsidR="00006679" w:rsidRPr="00006679" w:rsidRDefault="00006679" w:rsidP="0000667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679">
        <w:rPr>
          <w:rFonts w:ascii="Times New Roman" w:hAnsi="Times New Roman" w:cs="Times New Roman"/>
          <w:sz w:val="26"/>
          <w:szCs w:val="26"/>
        </w:rPr>
        <w:t>Таким образом, при размещении указанных объектов сделка по предоставлению земельного участка не совершается.</w:t>
      </w:r>
    </w:p>
    <w:p w:rsidR="00006679" w:rsidRDefault="00006679" w:rsidP="0000667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006679">
        <w:rPr>
          <w:rFonts w:ascii="Times New Roman" w:hAnsi="Times New Roman" w:cs="Times New Roman"/>
          <w:sz w:val="26"/>
          <w:szCs w:val="26"/>
        </w:rPr>
        <w:t>пун</w:t>
      </w:r>
      <w:r>
        <w:rPr>
          <w:rFonts w:ascii="Times New Roman" w:hAnsi="Times New Roman" w:cs="Times New Roman"/>
          <w:sz w:val="26"/>
          <w:szCs w:val="26"/>
        </w:rPr>
        <w:t>ктом</w:t>
      </w:r>
      <w:r w:rsidRPr="00006679">
        <w:rPr>
          <w:rFonts w:ascii="Times New Roman" w:hAnsi="Times New Roman" w:cs="Times New Roman"/>
          <w:sz w:val="26"/>
          <w:szCs w:val="26"/>
        </w:rPr>
        <w:t xml:space="preserve"> 1 статьи 39.36 ЗК РФ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06679">
        <w:rPr>
          <w:rFonts w:ascii="Times New Roman" w:hAnsi="Times New Roman" w:cs="Times New Roman"/>
          <w:sz w:val="26"/>
          <w:szCs w:val="26"/>
        </w:rPr>
        <w:t xml:space="preserve">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законом от </w:t>
      </w:r>
      <w:r w:rsidR="002C391F" w:rsidRPr="00006679">
        <w:rPr>
          <w:rFonts w:ascii="Times New Roman" w:hAnsi="Times New Roman" w:cs="Times New Roman"/>
          <w:sz w:val="26"/>
          <w:szCs w:val="26"/>
        </w:rPr>
        <w:t xml:space="preserve">28.12.2009 </w:t>
      </w:r>
      <w:r w:rsidR="002C391F">
        <w:rPr>
          <w:rFonts w:ascii="Times New Roman" w:hAnsi="Times New Roman" w:cs="Times New Roman"/>
          <w:sz w:val="26"/>
          <w:szCs w:val="26"/>
        </w:rPr>
        <w:t>№</w:t>
      </w:r>
      <w:r w:rsidRPr="00006679">
        <w:rPr>
          <w:rFonts w:ascii="Times New Roman" w:hAnsi="Times New Roman" w:cs="Times New Roman"/>
          <w:sz w:val="26"/>
          <w:szCs w:val="26"/>
        </w:rPr>
        <w:t xml:space="preserve"> 381-ФЗ </w:t>
      </w:r>
      <w:r w:rsidR="002C391F">
        <w:rPr>
          <w:rFonts w:ascii="Times New Roman" w:hAnsi="Times New Roman" w:cs="Times New Roman"/>
          <w:sz w:val="26"/>
          <w:szCs w:val="26"/>
        </w:rPr>
        <w:t>«</w:t>
      </w:r>
      <w:r w:rsidRPr="00006679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="002C391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2C391F" w:rsidRPr="00006679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2C391F">
        <w:rPr>
          <w:rFonts w:ascii="Times New Roman" w:hAnsi="Times New Roman" w:cs="Times New Roman"/>
          <w:sz w:val="26"/>
          <w:szCs w:val="26"/>
        </w:rPr>
        <w:t>№ </w:t>
      </w:r>
      <w:r w:rsidR="002C391F" w:rsidRPr="00006679">
        <w:rPr>
          <w:rFonts w:ascii="Times New Roman" w:hAnsi="Times New Roman" w:cs="Times New Roman"/>
          <w:sz w:val="26"/>
          <w:szCs w:val="26"/>
        </w:rPr>
        <w:t>381-ФЗ</w:t>
      </w:r>
      <w:r w:rsidR="002C391F">
        <w:rPr>
          <w:rFonts w:ascii="Times New Roman" w:hAnsi="Times New Roman" w:cs="Times New Roman"/>
          <w:sz w:val="26"/>
          <w:szCs w:val="26"/>
        </w:rPr>
        <w:t>).</w:t>
      </w:r>
    </w:p>
    <w:p w:rsidR="00006679" w:rsidRPr="00006679" w:rsidRDefault="00006679" w:rsidP="0000667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679">
        <w:rPr>
          <w:rFonts w:ascii="Times New Roman" w:hAnsi="Times New Roman" w:cs="Times New Roman"/>
          <w:sz w:val="26"/>
          <w:szCs w:val="26"/>
        </w:rPr>
        <w:t xml:space="preserve">Согласно части 3 статьи 10 Закона </w:t>
      </w:r>
      <w:r w:rsidR="002C391F">
        <w:rPr>
          <w:rFonts w:ascii="Times New Roman" w:hAnsi="Times New Roman" w:cs="Times New Roman"/>
          <w:sz w:val="26"/>
          <w:szCs w:val="26"/>
        </w:rPr>
        <w:t>№ </w:t>
      </w:r>
      <w:r w:rsidRPr="00006679">
        <w:rPr>
          <w:rFonts w:ascii="Times New Roman" w:hAnsi="Times New Roman" w:cs="Times New Roman"/>
          <w:sz w:val="26"/>
          <w:szCs w:val="26"/>
        </w:rPr>
        <w:t>381-ФЗ схема размещения нестационарных торговых объектов разрабатывается и утверждается органом местного самоуправления, определенным в соответствии с уставом муниципального образования, в порядке, установленном уполномоченным органом исполнительной власти субъекта Российской Федерации. В этой связи, вопрос порядка предоставления мест под размещение объектов нестационарной торговли, в том числе вопросов срока размещения таких объектов, определяется нормативными правовыми актами субъекта Российской Федерации, органа местного самоуправления.</w:t>
      </w:r>
    </w:p>
    <w:p w:rsidR="002C391F" w:rsidRPr="005B28E5" w:rsidRDefault="002C391F" w:rsidP="002C39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679">
        <w:rPr>
          <w:rFonts w:ascii="Times New Roman" w:hAnsi="Times New Roman" w:cs="Times New Roman"/>
          <w:sz w:val="26"/>
          <w:szCs w:val="26"/>
        </w:rPr>
        <w:lastRenderedPageBreak/>
        <w:t>Согласно пункту 2 статьи 39.36 ЗК РФ установка и эксплуатация рекламных конструкций на землях или земельных участках, находящихся в государственной или муниципальной собственности, осуществляются на основании договора на установку и эксплуатацию рекламной конструкции в соответствии с Федеральным законом от 13 марта 2006 года N 38-ФЗ "О рекламе".</w:t>
      </w:r>
    </w:p>
    <w:p w:rsidR="00006679" w:rsidRDefault="00006679" w:rsidP="0027229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2292" w:rsidRPr="00272292" w:rsidRDefault="00272292" w:rsidP="0027229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292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72292">
        <w:rPr>
          <w:rFonts w:ascii="Times New Roman" w:hAnsi="Times New Roman" w:cs="Times New Roman"/>
          <w:b/>
          <w:sz w:val="26"/>
          <w:szCs w:val="26"/>
        </w:rPr>
        <w:t xml:space="preserve">. Основные нарушения антимонопольного </w:t>
      </w:r>
      <w:r w:rsidR="00006679">
        <w:rPr>
          <w:rFonts w:ascii="Times New Roman" w:hAnsi="Times New Roman" w:cs="Times New Roman"/>
          <w:b/>
          <w:sz w:val="26"/>
          <w:szCs w:val="26"/>
        </w:rPr>
        <w:br/>
      </w:r>
      <w:r w:rsidRPr="00272292">
        <w:rPr>
          <w:rFonts w:ascii="Times New Roman" w:hAnsi="Times New Roman" w:cs="Times New Roman"/>
          <w:b/>
          <w:sz w:val="26"/>
          <w:szCs w:val="26"/>
        </w:rPr>
        <w:t>и земельного законодательства при предоставлении земельных участков, находящихся</w:t>
      </w:r>
      <w:r w:rsidR="000066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2292">
        <w:rPr>
          <w:rFonts w:ascii="Times New Roman" w:hAnsi="Times New Roman" w:cs="Times New Roman"/>
          <w:b/>
          <w:sz w:val="26"/>
          <w:szCs w:val="26"/>
        </w:rPr>
        <w:t>в государственной или муниципальной собственности</w:t>
      </w:r>
    </w:p>
    <w:p w:rsidR="00272292" w:rsidRDefault="002C391F" w:rsidP="005B28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нарушениями в этой сфере, выявляемыми антимонопольным органом при рассмотрении заявлений, материалов о нарушении антимонопольного законодательства и жалоб на нарушение порядка проведения торгов, являются</w:t>
      </w:r>
    </w:p>
    <w:p w:rsidR="00272292" w:rsidRDefault="002C391F" w:rsidP="005B28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непроведение</w:t>
      </w:r>
      <w:r w:rsidRPr="005B28E5">
        <w:rPr>
          <w:rFonts w:ascii="Times New Roman" w:hAnsi="Times New Roman" w:cs="Times New Roman"/>
          <w:sz w:val="26"/>
          <w:szCs w:val="26"/>
        </w:rPr>
        <w:t xml:space="preserve"> аукциона</w:t>
      </w:r>
      <w:r>
        <w:rPr>
          <w:rFonts w:ascii="Times New Roman" w:hAnsi="Times New Roman" w:cs="Times New Roman"/>
          <w:sz w:val="26"/>
          <w:szCs w:val="26"/>
        </w:rPr>
        <w:t xml:space="preserve"> на предоставление земельного участка </w:t>
      </w:r>
      <w:r w:rsidRPr="005B28E5">
        <w:rPr>
          <w:rFonts w:ascii="Times New Roman" w:hAnsi="Times New Roman" w:cs="Times New Roman"/>
          <w:sz w:val="26"/>
          <w:szCs w:val="26"/>
        </w:rPr>
        <w:t>в установленном порядке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391F" w:rsidRPr="00272292" w:rsidRDefault="002C391F" w:rsidP="002C39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292">
        <w:rPr>
          <w:rFonts w:ascii="Times New Roman" w:hAnsi="Times New Roman" w:cs="Times New Roman"/>
          <w:sz w:val="26"/>
          <w:szCs w:val="26"/>
        </w:rPr>
        <w:t>В соответствии с положениями статьи 447 Гражданского кодекса Российской Федерации торги представляют собой особый способ заключения договора, при котором договор заключается с лицом, предложившим наиболее высокую цену или лучшие условия исполнения договора. Процедура проведения торгов основана на состязательности хозяйствующих субъектов.</w:t>
      </w:r>
    </w:p>
    <w:p w:rsidR="002C391F" w:rsidRPr="00272292" w:rsidRDefault="002C391F" w:rsidP="002C39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292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15 Федерального закона от 26.07.2006 </w:t>
      </w:r>
      <w:r w:rsidR="006A012A">
        <w:rPr>
          <w:rFonts w:ascii="Times New Roman" w:hAnsi="Times New Roman" w:cs="Times New Roman"/>
          <w:sz w:val="26"/>
          <w:szCs w:val="26"/>
        </w:rPr>
        <w:t>№ </w:t>
      </w:r>
      <w:r w:rsidRPr="00272292">
        <w:rPr>
          <w:rFonts w:ascii="Times New Roman" w:hAnsi="Times New Roman" w:cs="Times New Roman"/>
          <w:sz w:val="26"/>
          <w:szCs w:val="26"/>
        </w:rPr>
        <w:t xml:space="preserve">135-ФЗ </w:t>
      </w:r>
      <w:r w:rsidR="006A012A">
        <w:rPr>
          <w:rFonts w:ascii="Times New Roman" w:hAnsi="Times New Roman" w:cs="Times New Roman"/>
          <w:sz w:val="26"/>
          <w:szCs w:val="26"/>
        </w:rPr>
        <w:t>«</w:t>
      </w:r>
      <w:r w:rsidRPr="00272292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6A012A">
        <w:rPr>
          <w:rFonts w:ascii="Times New Roman" w:hAnsi="Times New Roman" w:cs="Times New Roman"/>
          <w:sz w:val="26"/>
          <w:szCs w:val="26"/>
        </w:rPr>
        <w:t>»</w:t>
      </w:r>
      <w:r w:rsidRPr="0027229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A012A">
        <w:rPr>
          <w:rFonts w:ascii="Times New Roman" w:hAnsi="Times New Roman" w:cs="Times New Roman"/>
          <w:sz w:val="26"/>
          <w:szCs w:val="26"/>
        </w:rPr>
        <w:t>–</w:t>
      </w:r>
      <w:r w:rsidRPr="00272292">
        <w:rPr>
          <w:rFonts w:ascii="Times New Roman" w:hAnsi="Times New Roman" w:cs="Times New Roman"/>
          <w:sz w:val="26"/>
          <w:szCs w:val="26"/>
        </w:rPr>
        <w:t xml:space="preserve"> Закон о защите конкуренции)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</w:p>
    <w:p w:rsidR="00272292" w:rsidRDefault="002C391F" w:rsidP="002C39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292">
        <w:rPr>
          <w:rFonts w:ascii="Times New Roman" w:hAnsi="Times New Roman" w:cs="Times New Roman"/>
          <w:sz w:val="26"/>
          <w:szCs w:val="26"/>
        </w:rPr>
        <w:t>Непроведение торгов лишает потенциальных желающих возможности принять участие в конкурентной борьбе за право доступа к земельному ресурсу, что при</w:t>
      </w:r>
      <w:r w:rsidR="006A012A">
        <w:rPr>
          <w:rFonts w:ascii="Times New Roman" w:hAnsi="Times New Roman" w:cs="Times New Roman"/>
          <w:sz w:val="26"/>
          <w:szCs w:val="26"/>
        </w:rPr>
        <w:t xml:space="preserve">водит к ограничению конкуренции и </w:t>
      </w:r>
      <w:r w:rsidR="006A012A" w:rsidRPr="006A012A">
        <w:rPr>
          <w:rFonts w:ascii="Times New Roman" w:hAnsi="Times New Roman" w:cs="Times New Roman"/>
          <w:sz w:val="26"/>
          <w:szCs w:val="26"/>
        </w:rPr>
        <w:t xml:space="preserve">может содержать </w:t>
      </w:r>
      <w:r w:rsidR="006A012A">
        <w:rPr>
          <w:rFonts w:ascii="Times New Roman" w:hAnsi="Times New Roman" w:cs="Times New Roman"/>
          <w:sz w:val="26"/>
          <w:szCs w:val="26"/>
        </w:rPr>
        <w:t>признаки нарушения статьи 15</w:t>
      </w:r>
      <w:r w:rsidR="006A012A" w:rsidRPr="006A012A">
        <w:rPr>
          <w:rFonts w:ascii="Times New Roman" w:hAnsi="Times New Roman" w:cs="Times New Roman"/>
          <w:sz w:val="26"/>
          <w:szCs w:val="26"/>
        </w:rPr>
        <w:t xml:space="preserve"> Закона о защите конкуренции</w:t>
      </w:r>
      <w:r w:rsidR="006A012A">
        <w:rPr>
          <w:rFonts w:ascii="Times New Roman" w:hAnsi="Times New Roman" w:cs="Times New Roman"/>
          <w:sz w:val="26"/>
          <w:szCs w:val="26"/>
        </w:rPr>
        <w:t>;</w:t>
      </w:r>
    </w:p>
    <w:p w:rsidR="006A012A" w:rsidRDefault="006A012A" w:rsidP="005B28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неразмещение информации о проведении торгов на официальном сайте.</w:t>
      </w:r>
    </w:p>
    <w:p w:rsidR="006A012A" w:rsidRDefault="006A012A" w:rsidP="005B28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было указано выше, с</w:t>
      </w:r>
      <w:r w:rsidRPr="006A012A">
        <w:rPr>
          <w:rFonts w:ascii="Times New Roman" w:hAnsi="Times New Roman" w:cs="Times New Roman"/>
          <w:sz w:val="26"/>
          <w:szCs w:val="26"/>
        </w:rPr>
        <w:t xml:space="preserve">огласно пункту 19 статьи 39.11 ЗК РФ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не менее чем за тридцать дней до дня проведения аукциона. </w:t>
      </w:r>
    </w:p>
    <w:p w:rsidR="005B28E5" w:rsidRPr="005B28E5" w:rsidRDefault="006A012A" w:rsidP="005B28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B28E5" w:rsidRPr="005B28E5">
        <w:rPr>
          <w:rFonts w:ascii="Times New Roman" w:hAnsi="Times New Roman" w:cs="Times New Roman"/>
          <w:sz w:val="26"/>
          <w:szCs w:val="26"/>
        </w:rPr>
        <w:t>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5B28E5" w:rsidRPr="005B28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</w:t>
      </w:r>
      <w:r w:rsidR="005B28E5" w:rsidRPr="005B28E5">
        <w:rPr>
          <w:rFonts w:ascii="Times New Roman" w:hAnsi="Times New Roman" w:cs="Times New Roman"/>
          <w:sz w:val="26"/>
          <w:szCs w:val="26"/>
        </w:rPr>
        <w:t xml:space="preserve"> </w:t>
      </w:r>
      <w:r w:rsidRPr="00272292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72292">
        <w:rPr>
          <w:rFonts w:ascii="Times New Roman" w:hAnsi="Times New Roman" w:cs="Times New Roman"/>
          <w:sz w:val="26"/>
          <w:szCs w:val="26"/>
        </w:rPr>
        <w:t xml:space="preserve"> о защите конкуренции</w:t>
      </w:r>
      <w:r w:rsidRPr="005B28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установлен запрет </w:t>
      </w:r>
      <w:r w:rsidR="005B28E5" w:rsidRPr="005B28E5">
        <w:rPr>
          <w:rFonts w:ascii="Times New Roman" w:hAnsi="Times New Roman" w:cs="Times New Roman"/>
          <w:sz w:val="26"/>
          <w:szCs w:val="26"/>
        </w:rPr>
        <w:t>на ограничивающие конкуренцию действия при проведении торгов, запроса котировок цен на товары, запроса предложений, которые приводят или могут привести к недопущению, ограничению или устранению конкуренции, а также не предусмотренное федеральными законами или иными нормативными правовыми актами ограничение доступа к участию в торгах, запросе</w:t>
      </w:r>
      <w:r>
        <w:rPr>
          <w:rFonts w:ascii="Times New Roman" w:hAnsi="Times New Roman" w:cs="Times New Roman"/>
          <w:sz w:val="26"/>
          <w:szCs w:val="26"/>
        </w:rPr>
        <w:t xml:space="preserve"> котировок, запросе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предложений, в том числе, </w:t>
      </w:r>
      <w:r w:rsidRPr="006A012A">
        <w:rPr>
          <w:rFonts w:ascii="Times New Roman" w:hAnsi="Times New Roman" w:cs="Times New Roman"/>
          <w:sz w:val="26"/>
          <w:szCs w:val="26"/>
        </w:rPr>
        <w:t>создание участнику торгов, запроса котировок, запроса предложений или нескольким участникам торгов, запроса котировок, запроса предложений преимущественных условий участия в торгах, запросе котировок, запросе предложений, в том числе путем доступа к информации, если иное не установлено федеральным законом</w:t>
      </w:r>
    </w:p>
    <w:p w:rsidR="005B28E5" w:rsidRDefault="005B28E5" w:rsidP="005B28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8E5">
        <w:rPr>
          <w:rFonts w:ascii="Times New Roman" w:hAnsi="Times New Roman" w:cs="Times New Roman"/>
          <w:sz w:val="26"/>
          <w:szCs w:val="26"/>
        </w:rPr>
        <w:t xml:space="preserve">На основании изложенного, </w:t>
      </w:r>
      <w:r w:rsidR="006A012A">
        <w:rPr>
          <w:rFonts w:ascii="Times New Roman" w:hAnsi="Times New Roman" w:cs="Times New Roman"/>
          <w:sz w:val="26"/>
          <w:szCs w:val="26"/>
        </w:rPr>
        <w:t>неразмещение информации о проведении торгов на официальном сайте</w:t>
      </w:r>
      <w:r w:rsidR="006A012A" w:rsidRPr="005B28E5">
        <w:rPr>
          <w:rFonts w:ascii="Times New Roman" w:hAnsi="Times New Roman" w:cs="Times New Roman"/>
          <w:sz w:val="26"/>
          <w:szCs w:val="26"/>
        </w:rPr>
        <w:t xml:space="preserve"> </w:t>
      </w:r>
      <w:r w:rsidR="006A012A">
        <w:rPr>
          <w:rFonts w:ascii="Times New Roman" w:hAnsi="Times New Roman" w:cs="Times New Roman"/>
          <w:sz w:val="26"/>
          <w:szCs w:val="26"/>
        </w:rPr>
        <w:t xml:space="preserve">создает </w:t>
      </w:r>
      <w:r w:rsidR="006A012A" w:rsidRPr="006A012A">
        <w:rPr>
          <w:rFonts w:ascii="Times New Roman" w:hAnsi="Times New Roman" w:cs="Times New Roman"/>
          <w:sz w:val="26"/>
          <w:szCs w:val="26"/>
        </w:rPr>
        <w:t>участникам торгов</w:t>
      </w:r>
      <w:r w:rsidR="006A012A">
        <w:rPr>
          <w:rFonts w:ascii="Times New Roman" w:hAnsi="Times New Roman" w:cs="Times New Roman"/>
          <w:sz w:val="26"/>
          <w:szCs w:val="26"/>
        </w:rPr>
        <w:t xml:space="preserve"> (которым было известно об их проведении) </w:t>
      </w:r>
      <w:r w:rsidR="006A012A" w:rsidRPr="006A012A">
        <w:rPr>
          <w:rFonts w:ascii="Times New Roman" w:hAnsi="Times New Roman" w:cs="Times New Roman"/>
          <w:sz w:val="26"/>
          <w:szCs w:val="26"/>
        </w:rPr>
        <w:t>преимущественны</w:t>
      </w:r>
      <w:r w:rsidR="006A012A">
        <w:rPr>
          <w:rFonts w:ascii="Times New Roman" w:hAnsi="Times New Roman" w:cs="Times New Roman"/>
          <w:sz w:val="26"/>
          <w:szCs w:val="26"/>
        </w:rPr>
        <w:t>е</w:t>
      </w:r>
      <w:r w:rsidR="006A012A" w:rsidRPr="006A012A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6A012A">
        <w:rPr>
          <w:rFonts w:ascii="Times New Roman" w:hAnsi="Times New Roman" w:cs="Times New Roman"/>
          <w:sz w:val="26"/>
          <w:szCs w:val="26"/>
        </w:rPr>
        <w:t xml:space="preserve">я участия в торгах </w:t>
      </w:r>
      <w:r w:rsidR="006A012A" w:rsidRPr="006A012A">
        <w:rPr>
          <w:rFonts w:ascii="Times New Roman" w:hAnsi="Times New Roman" w:cs="Times New Roman"/>
          <w:sz w:val="26"/>
          <w:szCs w:val="26"/>
        </w:rPr>
        <w:t>путем доступа к информации</w:t>
      </w:r>
      <w:r w:rsidR="006A012A">
        <w:rPr>
          <w:rFonts w:ascii="Times New Roman" w:hAnsi="Times New Roman" w:cs="Times New Roman"/>
          <w:sz w:val="26"/>
          <w:szCs w:val="26"/>
        </w:rPr>
        <w:t xml:space="preserve">, </w:t>
      </w:r>
      <w:r w:rsidR="006A012A" w:rsidRPr="00272292">
        <w:rPr>
          <w:rFonts w:ascii="Times New Roman" w:hAnsi="Times New Roman" w:cs="Times New Roman"/>
          <w:sz w:val="26"/>
          <w:szCs w:val="26"/>
        </w:rPr>
        <w:t>что при</w:t>
      </w:r>
      <w:r w:rsidR="006A012A">
        <w:rPr>
          <w:rFonts w:ascii="Times New Roman" w:hAnsi="Times New Roman" w:cs="Times New Roman"/>
          <w:sz w:val="26"/>
          <w:szCs w:val="26"/>
        </w:rPr>
        <w:t xml:space="preserve">водит к ограничению конкуренции и </w:t>
      </w:r>
      <w:r w:rsidR="006A012A" w:rsidRPr="006A012A">
        <w:rPr>
          <w:rFonts w:ascii="Times New Roman" w:hAnsi="Times New Roman" w:cs="Times New Roman"/>
          <w:sz w:val="26"/>
          <w:szCs w:val="26"/>
        </w:rPr>
        <w:t xml:space="preserve">может содержать </w:t>
      </w:r>
      <w:r w:rsidR="006A012A">
        <w:rPr>
          <w:rFonts w:ascii="Times New Roman" w:hAnsi="Times New Roman" w:cs="Times New Roman"/>
          <w:sz w:val="26"/>
          <w:szCs w:val="26"/>
        </w:rPr>
        <w:t>признаки нарушения статьи 17</w:t>
      </w:r>
      <w:r w:rsidR="006A012A" w:rsidRPr="006A012A">
        <w:rPr>
          <w:rFonts w:ascii="Times New Roman" w:hAnsi="Times New Roman" w:cs="Times New Roman"/>
          <w:sz w:val="26"/>
          <w:szCs w:val="26"/>
        </w:rPr>
        <w:t xml:space="preserve"> Закона о защите конкуренции</w:t>
      </w:r>
      <w:r w:rsidR="006A012A">
        <w:rPr>
          <w:rFonts w:ascii="Times New Roman" w:hAnsi="Times New Roman" w:cs="Times New Roman"/>
          <w:sz w:val="26"/>
          <w:szCs w:val="26"/>
        </w:rPr>
        <w:t>;</w:t>
      </w:r>
    </w:p>
    <w:p w:rsid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</w:t>
      </w:r>
      <w:r w:rsidRPr="00566EDE">
        <w:rPr>
          <w:rFonts w:ascii="Times New Roman" w:hAnsi="Times New Roman" w:cs="Times New Roman"/>
          <w:sz w:val="26"/>
          <w:szCs w:val="26"/>
        </w:rPr>
        <w:t xml:space="preserve">зменение существенных условий договора по предоставлению земельных участков, </w:t>
      </w:r>
    </w:p>
    <w:p w:rsidR="00566EDE" w:rsidRP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 xml:space="preserve">Согласно пункту 8 статьи 448 ГК РФ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66EDE">
        <w:rPr>
          <w:rFonts w:ascii="Times New Roman" w:hAnsi="Times New Roman" w:cs="Times New Roman"/>
          <w:sz w:val="26"/>
          <w:szCs w:val="26"/>
        </w:rPr>
        <w:t>словия договора, заключенного по результатам торгов в случаях, когда его заключение в соответствии с законом допускается только путем проведения торгов, могут быть изменены сторонами:</w:t>
      </w:r>
    </w:p>
    <w:p w:rsidR="00566EDE" w:rsidRP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>1) по основаниям, установленным законом;</w:t>
      </w:r>
    </w:p>
    <w:p w:rsidR="00566EDE" w:rsidRP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>2) в связи с изменением размера процентов за пользование займом при изменении ключевой ставки Банка России (соразмерно такому изменению), если на торгах заключался договор займа (кредита);</w:t>
      </w:r>
    </w:p>
    <w:p w:rsid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>3) по иным основаниям, если изменение договора не повлияет на его условия, имевшие существенное значение для определения цены на торгах.</w:t>
      </w:r>
    </w:p>
    <w:p w:rsid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566EDE">
        <w:rPr>
          <w:rFonts w:ascii="Times New Roman" w:hAnsi="Times New Roman" w:cs="Times New Roman"/>
          <w:sz w:val="26"/>
          <w:szCs w:val="26"/>
        </w:rPr>
        <w:t>зменение существенных условий договора</w:t>
      </w:r>
      <w:r>
        <w:rPr>
          <w:rFonts w:ascii="Times New Roman" w:hAnsi="Times New Roman" w:cs="Times New Roman"/>
          <w:sz w:val="26"/>
          <w:szCs w:val="26"/>
        </w:rPr>
        <w:t>, например, вида разрешенного использования или целевого назначения земельного участка, существенно влияет на результаты проведения торгов, как по составу участников, так и на формирование цены, что не может не вести к ограничению конкуренции.</w:t>
      </w:r>
    </w:p>
    <w:p w:rsid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данном случае, действия </w:t>
      </w:r>
      <w:r w:rsidR="00B01772">
        <w:rPr>
          <w:rFonts w:ascii="Times New Roman" w:hAnsi="Times New Roman" w:cs="Times New Roman"/>
          <w:sz w:val="26"/>
          <w:szCs w:val="26"/>
        </w:rPr>
        <w:t>сторон договора</w:t>
      </w:r>
      <w:r>
        <w:rPr>
          <w:rFonts w:ascii="Times New Roman" w:hAnsi="Times New Roman" w:cs="Times New Roman"/>
          <w:sz w:val="26"/>
          <w:szCs w:val="26"/>
        </w:rPr>
        <w:t xml:space="preserve"> по изменению </w:t>
      </w:r>
      <w:r w:rsidR="00B01772">
        <w:rPr>
          <w:rFonts w:ascii="Times New Roman" w:hAnsi="Times New Roman" w:cs="Times New Roman"/>
          <w:sz w:val="26"/>
          <w:szCs w:val="26"/>
        </w:rPr>
        <w:t xml:space="preserve">его </w:t>
      </w:r>
      <w:r w:rsidRPr="00566EDE">
        <w:rPr>
          <w:rFonts w:ascii="Times New Roman" w:hAnsi="Times New Roman" w:cs="Times New Roman"/>
          <w:sz w:val="26"/>
          <w:szCs w:val="26"/>
        </w:rPr>
        <w:t xml:space="preserve">существенных условий </w:t>
      </w:r>
      <w:r w:rsidR="00B01772">
        <w:rPr>
          <w:rFonts w:ascii="Times New Roman" w:hAnsi="Times New Roman" w:cs="Times New Roman"/>
          <w:sz w:val="26"/>
          <w:szCs w:val="26"/>
        </w:rPr>
        <w:t>могут быть рассмотрены антимонопольным органом на предмет наличия в них признаков нарушения статьи 16 Закона о защите конкуренции;</w:t>
      </w:r>
    </w:p>
    <w:p w:rsidR="00566EDE" w:rsidRP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з</w:t>
      </w:r>
      <w:r w:rsidRPr="00566EDE">
        <w:rPr>
          <w:rFonts w:ascii="Times New Roman" w:hAnsi="Times New Roman" w:cs="Times New Roman"/>
          <w:sz w:val="26"/>
          <w:szCs w:val="26"/>
        </w:rPr>
        <w:t>аключение на новый срок (пролонгация) договоров аренды земельных участков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6EDE" w:rsidRP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>Нормы, конкретизирующие возможность продления договора аренды земельного участка, находящегося в государственной или муниципальной собственности, изложены в пунктах 3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66EDE">
        <w:rPr>
          <w:rFonts w:ascii="Times New Roman" w:hAnsi="Times New Roman" w:cs="Times New Roman"/>
          <w:sz w:val="26"/>
          <w:szCs w:val="26"/>
        </w:rPr>
        <w:t>5 статьи 39.6 ЗК РФ.</w:t>
      </w:r>
    </w:p>
    <w:p w:rsidR="00566EDE" w:rsidRP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>В соответствии с пунктом 3 статьи 39.6 ЗК РФ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566EDE" w:rsidRP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>1) земельный участок предоставлен гражданину или юридическому лицу в аренду без проведения торгов (за исключением случаев, предусмотренных пунктом 13, 14 или 20 статьи 39.12 ЗК РФ);</w:t>
      </w:r>
    </w:p>
    <w:p w:rsidR="00566EDE" w:rsidRP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>2) земельный участок предоставлен гражданину на аукционе для ведения садоводства.</w:t>
      </w:r>
    </w:p>
    <w:p w:rsidR="00566EDE" w:rsidRP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lastRenderedPageBreak/>
        <w:t>При этом, для реализации такой возможности необходимо еще и соблюдение в совокупности следующих условий, предусмотренных пунктом 4 статьи 39.6 ЗК РФ:</w:t>
      </w:r>
    </w:p>
    <w:p w:rsidR="00566EDE" w:rsidRP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566EDE" w:rsidRP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>2) исключительным правом на приобретение такого земельного участка в случаях, предусмотренных ЗК РФ, другими федеральными законами, не обладает иное лицо;</w:t>
      </w:r>
    </w:p>
    <w:p w:rsidR="00566EDE" w:rsidRP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>3)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пунктами 1 и 2 статьи 46 ЗК РФ;</w:t>
      </w:r>
    </w:p>
    <w:p w:rsidR="00566EDE" w:rsidRP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>4) на момент заключения нового договора аренды такого земельного участка имеются предусмотренные подпунктами 1 - 30 пункта 2 статьи 39.6 ЗК РФ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566EDE" w:rsidRP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>Актуальным является вопрос о возможности продления срока договора аренды для завершения строительства объекта.</w:t>
      </w:r>
    </w:p>
    <w:p w:rsidR="00566EDE" w:rsidRP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 xml:space="preserve">В связи с изменениями, внесенными Законом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66EDE">
        <w:rPr>
          <w:rFonts w:ascii="Times New Roman" w:hAnsi="Times New Roman" w:cs="Times New Roman"/>
          <w:sz w:val="26"/>
          <w:szCs w:val="26"/>
        </w:rPr>
        <w:t xml:space="preserve"> 171-ФЗ, пунктом 5 статьи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566EDE">
        <w:rPr>
          <w:rFonts w:ascii="Times New Roman" w:hAnsi="Times New Roman" w:cs="Times New Roman"/>
          <w:sz w:val="26"/>
          <w:szCs w:val="26"/>
        </w:rPr>
        <w:t>39.6 ЗК РФ прямо указано на возможность однократного продления договора без торгов в целях завершения строительства при условии соблюдения требований, установленных подпунктами 1 и 2 пункта 5 статьи 39.6 ЗК РФ. При этом, такое право предоставляется:</w:t>
      </w:r>
    </w:p>
    <w:p w:rsidR="00566EDE" w:rsidRPr="00566EDE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>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272292" w:rsidRDefault="00566EDE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>2) собственнику объекта незавершенного строительства,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B01772" w:rsidRDefault="00B01772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Действия по заключению договора аренды на новый срок без проведения торгов в нарушение указанных норм ЗК РФ могут иметь признаки нарушения статьей 15, 16 Закона о защите конкуренции;</w:t>
      </w:r>
    </w:p>
    <w:p w:rsidR="00B01772" w:rsidRDefault="00B01772" w:rsidP="00566E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нарушение требований к содержанию извещения о проведении торгов;</w:t>
      </w:r>
    </w:p>
    <w:p w:rsidR="00B01772" w:rsidRPr="00B01772" w:rsidRDefault="00B01772" w:rsidP="00B017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772">
        <w:rPr>
          <w:rFonts w:ascii="Times New Roman" w:hAnsi="Times New Roman" w:cs="Times New Roman"/>
          <w:sz w:val="26"/>
          <w:szCs w:val="26"/>
        </w:rPr>
        <w:lastRenderedPageBreak/>
        <w:t>Требования к содержанию извещения о проведении аукциона по продаже либо на право заключения договора аренды земельного участка, находящегося в государственной или муниципальной собственности, установлены в пункте 21 статьи 39.11 ЗК РФ.</w:t>
      </w:r>
    </w:p>
    <w:p w:rsidR="00B01772" w:rsidRDefault="00B01772" w:rsidP="00B017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Одним из часто встречающихся нарушений при проведении торгов является отсутствие в извещении </w:t>
      </w:r>
      <w:r w:rsidR="00D01473" w:rsidRPr="00B01772">
        <w:rPr>
          <w:rFonts w:ascii="Times New Roman" w:hAnsi="Times New Roman" w:cs="Times New Roman"/>
          <w:sz w:val="26"/>
          <w:szCs w:val="26"/>
        </w:rPr>
        <w:t>технических условий подключения (технологического присоединения) объектов к сетям инженерно-технического обеспечения</w:t>
      </w:r>
      <w:r w:rsidR="00D01473">
        <w:rPr>
          <w:rFonts w:ascii="Times New Roman" w:hAnsi="Times New Roman" w:cs="Times New Roman"/>
          <w:sz w:val="26"/>
          <w:szCs w:val="26"/>
        </w:rPr>
        <w:t>, если предметом торгов является земельный участок, на котором разрешено строительство.</w:t>
      </w:r>
    </w:p>
    <w:p w:rsidR="00B01772" w:rsidRPr="00B01772" w:rsidRDefault="00B01772" w:rsidP="00B017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772">
        <w:rPr>
          <w:rFonts w:ascii="Times New Roman" w:hAnsi="Times New Roman" w:cs="Times New Roman"/>
          <w:sz w:val="26"/>
          <w:szCs w:val="26"/>
        </w:rPr>
        <w:t>Согласно подпункту 4 пункта 3 статьи 39.11 ЗК РФ одним из этапов образования земельного участка для его предоставления в собственность либо в аренду для целей, связанных со строительством зданий, сооружений путем проведения аукциона, по инициативе органа государственной власти или органа местного самоуправления и подготовки к проведению аукциона является получение технических условий подключения (технологического присоединения) объектов к сетям инженерно-технического обеспечения.</w:t>
      </w:r>
    </w:p>
    <w:p w:rsidR="00B01772" w:rsidRPr="00B01772" w:rsidRDefault="00B01772" w:rsidP="00B017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772">
        <w:rPr>
          <w:rFonts w:ascii="Times New Roman" w:hAnsi="Times New Roman" w:cs="Times New Roman"/>
          <w:sz w:val="26"/>
          <w:szCs w:val="26"/>
        </w:rPr>
        <w:t>В силу подпункта 4 пункта 21 статьи 39.11 ЗК РФ если в соответствии с основным видом разрешенного использования земельного участка предусматривается строительство здания, сооружения, извещение о проведении аукциона должно содержать 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извещения.</w:t>
      </w:r>
    </w:p>
    <w:p w:rsidR="00B01772" w:rsidRPr="00B01772" w:rsidRDefault="00B01772" w:rsidP="00B017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772">
        <w:rPr>
          <w:rFonts w:ascii="Times New Roman" w:hAnsi="Times New Roman" w:cs="Times New Roman"/>
          <w:sz w:val="26"/>
          <w:szCs w:val="26"/>
        </w:rPr>
        <w:t>Таким образом, ЗК РФ, устанавливая порядок подготовки и организации аукционов по продаже либо на право заключения договора аренды земельного участка, находящегося в государственной или муниципальной собственности, устанавливает обязательность размещения сведений об условиях технологического присоединения к сетям инженерно-технического обеспечения.</w:t>
      </w:r>
    </w:p>
    <w:p w:rsidR="00B01772" w:rsidRPr="00B01772" w:rsidRDefault="00B01772" w:rsidP="00B017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772">
        <w:rPr>
          <w:rFonts w:ascii="Times New Roman" w:hAnsi="Times New Roman" w:cs="Times New Roman"/>
          <w:sz w:val="26"/>
          <w:szCs w:val="26"/>
        </w:rPr>
        <w:t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N 83 (далее - Правила), регламентированы порядок и сроки предоставления организацией, осуществляющей эксплуатацию сетей инженерно-технического обеспечения, технических условий по запросу органа местного самоуправления либо правообладателя земельного участка.</w:t>
      </w:r>
    </w:p>
    <w:p w:rsidR="00B01772" w:rsidRPr="00B01772" w:rsidRDefault="00B01772" w:rsidP="00B017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772">
        <w:rPr>
          <w:rFonts w:ascii="Times New Roman" w:hAnsi="Times New Roman" w:cs="Times New Roman"/>
          <w:sz w:val="26"/>
          <w:szCs w:val="26"/>
        </w:rPr>
        <w:t>Согласно пункту 2 Правил под сетями инженерно-технического обеспечения следует понимать совокупность имущественных объектов, непосредственно используемых в процессе водоснабжения и водоотведения.</w:t>
      </w:r>
    </w:p>
    <w:p w:rsidR="00B01772" w:rsidRPr="00B01772" w:rsidRDefault="00B01772" w:rsidP="00B017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772">
        <w:rPr>
          <w:rFonts w:ascii="Times New Roman" w:hAnsi="Times New Roman" w:cs="Times New Roman"/>
          <w:sz w:val="26"/>
          <w:szCs w:val="26"/>
        </w:rPr>
        <w:t xml:space="preserve">Следует отметить, данный пункт Правил в ранее действовавшей редакции (от 13.02.2006 </w:t>
      </w:r>
      <w:r w:rsidR="00D01473">
        <w:rPr>
          <w:rFonts w:ascii="Times New Roman" w:hAnsi="Times New Roman" w:cs="Times New Roman"/>
          <w:sz w:val="26"/>
          <w:szCs w:val="26"/>
        </w:rPr>
        <w:t>№</w:t>
      </w:r>
      <w:r w:rsidRPr="00B01772">
        <w:rPr>
          <w:rFonts w:ascii="Times New Roman" w:hAnsi="Times New Roman" w:cs="Times New Roman"/>
          <w:sz w:val="26"/>
          <w:szCs w:val="26"/>
        </w:rPr>
        <w:t xml:space="preserve"> 1) устанавливал, что сети инженерно-технического обеспечения - </w:t>
      </w:r>
      <w:r w:rsidRPr="00B01772">
        <w:rPr>
          <w:rFonts w:ascii="Times New Roman" w:hAnsi="Times New Roman" w:cs="Times New Roman"/>
          <w:sz w:val="26"/>
          <w:szCs w:val="26"/>
        </w:rPr>
        <w:lastRenderedPageBreak/>
        <w:t>совокупность имущественных объектов, непосредственно используемых в процессе электро-, тепло-, газо-, водоснабжения и водоотведения.</w:t>
      </w:r>
    </w:p>
    <w:p w:rsidR="00B01772" w:rsidRPr="00B01772" w:rsidRDefault="00B01772" w:rsidP="00B017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772">
        <w:rPr>
          <w:rFonts w:ascii="Times New Roman" w:hAnsi="Times New Roman" w:cs="Times New Roman"/>
          <w:sz w:val="26"/>
          <w:szCs w:val="26"/>
        </w:rPr>
        <w:t xml:space="preserve">Вместе с тем, постановлениями Правительства Российской Федерации от 15.05.2010 </w:t>
      </w:r>
      <w:r w:rsidR="00D01473">
        <w:rPr>
          <w:rFonts w:ascii="Times New Roman" w:hAnsi="Times New Roman" w:cs="Times New Roman"/>
          <w:sz w:val="26"/>
          <w:szCs w:val="26"/>
        </w:rPr>
        <w:t>№</w:t>
      </w:r>
      <w:r w:rsidRPr="00B01772">
        <w:rPr>
          <w:rFonts w:ascii="Times New Roman" w:hAnsi="Times New Roman" w:cs="Times New Roman"/>
          <w:sz w:val="26"/>
          <w:szCs w:val="26"/>
        </w:rPr>
        <w:t xml:space="preserve"> 341, от 19.06.2017 </w:t>
      </w:r>
      <w:r w:rsidR="00D01473">
        <w:rPr>
          <w:rFonts w:ascii="Times New Roman" w:hAnsi="Times New Roman" w:cs="Times New Roman"/>
          <w:sz w:val="26"/>
          <w:szCs w:val="26"/>
        </w:rPr>
        <w:t>№</w:t>
      </w:r>
      <w:r w:rsidRPr="00B01772">
        <w:rPr>
          <w:rFonts w:ascii="Times New Roman" w:hAnsi="Times New Roman" w:cs="Times New Roman"/>
          <w:sz w:val="26"/>
          <w:szCs w:val="26"/>
        </w:rPr>
        <w:t xml:space="preserve"> 727 и от 05.07.2018 </w:t>
      </w:r>
      <w:r w:rsidR="00D01473">
        <w:rPr>
          <w:rFonts w:ascii="Times New Roman" w:hAnsi="Times New Roman" w:cs="Times New Roman"/>
          <w:sz w:val="26"/>
          <w:szCs w:val="26"/>
        </w:rPr>
        <w:t>№</w:t>
      </w:r>
      <w:r w:rsidRPr="00B01772">
        <w:rPr>
          <w:rFonts w:ascii="Times New Roman" w:hAnsi="Times New Roman" w:cs="Times New Roman"/>
          <w:sz w:val="26"/>
          <w:szCs w:val="26"/>
        </w:rPr>
        <w:t xml:space="preserve"> 787 из Правил исключен порядок предоставления технических условий подключения объекта капитального строительства к электрическим сетям, сетям газораспределения и теплоснабжения. Порядок предоставления технических условий подключения объекта капитального строительства к сетям газораспределения, теплоснабжения, а также электрическим сетям определен иными нормативными правовыми актами Правительства Российской Федерации.</w:t>
      </w:r>
    </w:p>
    <w:p w:rsidR="00B01772" w:rsidRPr="00B01772" w:rsidRDefault="00B01772" w:rsidP="00B017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772">
        <w:rPr>
          <w:rFonts w:ascii="Times New Roman" w:hAnsi="Times New Roman" w:cs="Times New Roman"/>
          <w:sz w:val="26"/>
          <w:szCs w:val="26"/>
        </w:rPr>
        <w:t xml:space="preserve">При этом частью 7 статьи 48 Градостроительного кодекса Российской Федерации установлена обязанность организаций, осуществляющих эксплуатацию сетей инженерно-технического обеспечения, предоставлять технические условия без взимания платы в течение </w:t>
      </w:r>
      <w:r w:rsidR="00D01473">
        <w:rPr>
          <w:rFonts w:ascii="Times New Roman" w:hAnsi="Times New Roman" w:cs="Times New Roman"/>
          <w:sz w:val="26"/>
          <w:szCs w:val="26"/>
        </w:rPr>
        <w:t>семи</w:t>
      </w:r>
      <w:r w:rsidRPr="00B01772">
        <w:rPr>
          <w:rFonts w:ascii="Times New Roman" w:hAnsi="Times New Roman" w:cs="Times New Roman"/>
          <w:sz w:val="26"/>
          <w:szCs w:val="26"/>
        </w:rPr>
        <w:t xml:space="preserve"> дней по запросам органов власти, в том числе органов местного самоуправления.</w:t>
      </w:r>
    </w:p>
    <w:p w:rsidR="00B01772" w:rsidRPr="00B01772" w:rsidRDefault="00B01772" w:rsidP="00B017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772">
        <w:rPr>
          <w:rFonts w:ascii="Times New Roman" w:hAnsi="Times New Roman" w:cs="Times New Roman"/>
          <w:sz w:val="26"/>
          <w:szCs w:val="26"/>
        </w:rPr>
        <w:t xml:space="preserve">Согласно части 2 статьи 2 Федерального закона от 30.12.2009 </w:t>
      </w:r>
      <w:r w:rsidR="00D01473">
        <w:rPr>
          <w:rFonts w:ascii="Times New Roman" w:hAnsi="Times New Roman" w:cs="Times New Roman"/>
          <w:sz w:val="26"/>
          <w:szCs w:val="26"/>
        </w:rPr>
        <w:t>№ </w:t>
      </w:r>
      <w:r w:rsidRPr="00B01772">
        <w:rPr>
          <w:rFonts w:ascii="Times New Roman" w:hAnsi="Times New Roman" w:cs="Times New Roman"/>
          <w:sz w:val="26"/>
          <w:szCs w:val="26"/>
        </w:rPr>
        <w:t xml:space="preserve">384-ФЗ </w:t>
      </w:r>
      <w:r w:rsidR="00D01473">
        <w:rPr>
          <w:rFonts w:ascii="Times New Roman" w:hAnsi="Times New Roman" w:cs="Times New Roman"/>
          <w:sz w:val="26"/>
          <w:szCs w:val="26"/>
        </w:rPr>
        <w:t>«</w:t>
      </w:r>
      <w:r w:rsidRPr="00B01772">
        <w:rPr>
          <w:rFonts w:ascii="Times New Roman" w:hAnsi="Times New Roman" w:cs="Times New Roman"/>
          <w:sz w:val="26"/>
          <w:szCs w:val="26"/>
        </w:rPr>
        <w:t>Технический регламент о безопасности зданий и сооружений</w:t>
      </w:r>
      <w:r w:rsidR="00D01473">
        <w:rPr>
          <w:rFonts w:ascii="Times New Roman" w:hAnsi="Times New Roman" w:cs="Times New Roman"/>
          <w:sz w:val="26"/>
          <w:szCs w:val="26"/>
        </w:rPr>
        <w:t>»</w:t>
      </w:r>
      <w:r w:rsidRPr="00B01772">
        <w:rPr>
          <w:rFonts w:ascii="Times New Roman" w:hAnsi="Times New Roman" w:cs="Times New Roman"/>
          <w:sz w:val="26"/>
          <w:szCs w:val="26"/>
        </w:rPr>
        <w:t xml:space="preserve"> сеть инженерно-технического обеспечения </w:t>
      </w:r>
      <w:r w:rsidR="00D01473">
        <w:rPr>
          <w:rFonts w:ascii="Times New Roman" w:hAnsi="Times New Roman" w:cs="Times New Roman"/>
          <w:sz w:val="26"/>
          <w:szCs w:val="26"/>
        </w:rPr>
        <w:t>–</w:t>
      </w:r>
      <w:r w:rsidRPr="00B01772">
        <w:rPr>
          <w:rFonts w:ascii="Times New Roman" w:hAnsi="Times New Roman" w:cs="Times New Roman"/>
          <w:sz w:val="26"/>
          <w:szCs w:val="26"/>
        </w:rPr>
        <w:t xml:space="preserve"> совокупность трубопроводов, коммуникаций и других сооружений, предназначенных для инженерно-технического обеспечения зданий и сооружений. При этом система инженерно-технического обеспечения </w:t>
      </w:r>
      <w:r w:rsidR="00D01473">
        <w:rPr>
          <w:rFonts w:ascii="Times New Roman" w:hAnsi="Times New Roman" w:cs="Times New Roman"/>
          <w:sz w:val="26"/>
          <w:szCs w:val="26"/>
        </w:rPr>
        <w:t>–</w:t>
      </w:r>
      <w:r w:rsidRPr="00B01772">
        <w:rPr>
          <w:rFonts w:ascii="Times New Roman" w:hAnsi="Times New Roman" w:cs="Times New Roman"/>
          <w:sz w:val="26"/>
          <w:szCs w:val="26"/>
        </w:rPr>
        <w:t xml:space="preserve">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безопасности.</w:t>
      </w:r>
    </w:p>
    <w:p w:rsidR="00B01772" w:rsidRPr="00B01772" w:rsidRDefault="00B01772" w:rsidP="00B017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772">
        <w:rPr>
          <w:rFonts w:ascii="Times New Roman" w:hAnsi="Times New Roman" w:cs="Times New Roman"/>
          <w:sz w:val="26"/>
          <w:szCs w:val="26"/>
        </w:rPr>
        <w:t>Учитывая изложенное, к сетям инженерно-технического обеспечения относятся сети электро-, тепло-, газо-, водоснабжения, водоотведения.</w:t>
      </w:r>
    </w:p>
    <w:p w:rsidR="00B01772" w:rsidRPr="00B01772" w:rsidRDefault="00B01772" w:rsidP="00B017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772">
        <w:rPr>
          <w:rFonts w:ascii="Times New Roman" w:hAnsi="Times New Roman" w:cs="Times New Roman"/>
          <w:sz w:val="26"/>
          <w:szCs w:val="26"/>
        </w:rPr>
        <w:t>Частью 1 статьи 17 Закона о защите конкуренции установлен запрет на осуществление действий, которые приводят или могут привести к недопущению, ограничению или устранению конкуренции при проведении торгов.</w:t>
      </w:r>
    </w:p>
    <w:p w:rsidR="00B01772" w:rsidRPr="002501E2" w:rsidRDefault="00B01772" w:rsidP="00B017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772">
        <w:rPr>
          <w:rFonts w:ascii="Times New Roman" w:hAnsi="Times New Roman" w:cs="Times New Roman"/>
          <w:sz w:val="26"/>
          <w:szCs w:val="26"/>
        </w:rPr>
        <w:t>В связи с этим отсутствие в извещении о проведении аукционов сведений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противоречит требованиям, установленным подпунктом 4 пункта 21 статьи 39.11 ЗК РФ, а также может содержать признаки нарушения статьи 17 Закона о защите конкуренции.</w:t>
      </w:r>
    </w:p>
    <w:sectPr w:rsidR="00B01772" w:rsidRPr="002501E2" w:rsidSect="005A0D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68" w:rsidRDefault="00766A68" w:rsidP="005A0DB7">
      <w:pPr>
        <w:spacing w:after="0" w:line="240" w:lineRule="auto"/>
      </w:pPr>
      <w:r>
        <w:separator/>
      </w:r>
    </w:p>
  </w:endnote>
  <w:endnote w:type="continuationSeparator" w:id="0">
    <w:p w:rsidR="00766A68" w:rsidRDefault="00766A68" w:rsidP="005A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68" w:rsidRDefault="00766A68" w:rsidP="005A0DB7">
      <w:pPr>
        <w:spacing w:after="0" w:line="240" w:lineRule="auto"/>
      </w:pPr>
      <w:r>
        <w:separator/>
      </w:r>
    </w:p>
  </w:footnote>
  <w:footnote w:type="continuationSeparator" w:id="0">
    <w:p w:rsidR="00766A68" w:rsidRDefault="00766A68" w:rsidP="005A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517628"/>
      <w:docPartObj>
        <w:docPartGallery w:val="Page Numbers (Top of Page)"/>
        <w:docPartUnique/>
      </w:docPartObj>
    </w:sdtPr>
    <w:sdtEndPr/>
    <w:sdtContent>
      <w:p w:rsidR="005A0DB7" w:rsidRDefault="005A0DB7" w:rsidP="005A0DB7">
        <w:pPr>
          <w:pStyle w:val="a4"/>
          <w:jc w:val="center"/>
        </w:pPr>
        <w:r w:rsidRPr="005A0DB7">
          <w:rPr>
            <w:rFonts w:ascii="Times New Roman" w:hAnsi="Times New Roman" w:cs="Times New Roman"/>
          </w:rPr>
          <w:fldChar w:fldCharType="begin"/>
        </w:r>
        <w:r w:rsidRPr="005A0DB7">
          <w:rPr>
            <w:rFonts w:ascii="Times New Roman" w:hAnsi="Times New Roman" w:cs="Times New Roman"/>
          </w:rPr>
          <w:instrText>PAGE   \* MERGEFORMAT</w:instrText>
        </w:r>
        <w:r w:rsidRPr="005A0DB7">
          <w:rPr>
            <w:rFonts w:ascii="Times New Roman" w:hAnsi="Times New Roman" w:cs="Times New Roman"/>
          </w:rPr>
          <w:fldChar w:fldCharType="separate"/>
        </w:r>
        <w:r w:rsidR="00D5429A">
          <w:rPr>
            <w:rFonts w:ascii="Times New Roman" w:hAnsi="Times New Roman" w:cs="Times New Roman"/>
            <w:noProof/>
          </w:rPr>
          <w:t>2</w:t>
        </w:r>
        <w:r w:rsidRPr="005A0DB7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BC"/>
    <w:rsid w:val="00006679"/>
    <w:rsid w:val="0003381E"/>
    <w:rsid w:val="000A6E6A"/>
    <w:rsid w:val="000C0586"/>
    <w:rsid w:val="00163850"/>
    <w:rsid w:val="002114CE"/>
    <w:rsid w:val="002501E2"/>
    <w:rsid w:val="00272292"/>
    <w:rsid w:val="002C391F"/>
    <w:rsid w:val="0032633C"/>
    <w:rsid w:val="003535EF"/>
    <w:rsid w:val="003F331B"/>
    <w:rsid w:val="00413087"/>
    <w:rsid w:val="00452D20"/>
    <w:rsid w:val="004E76D6"/>
    <w:rsid w:val="005525BC"/>
    <w:rsid w:val="00566EDE"/>
    <w:rsid w:val="005A0DB7"/>
    <w:rsid w:val="005B28E5"/>
    <w:rsid w:val="005D7E24"/>
    <w:rsid w:val="006A012A"/>
    <w:rsid w:val="00714915"/>
    <w:rsid w:val="00766A68"/>
    <w:rsid w:val="007D2DBE"/>
    <w:rsid w:val="00811F88"/>
    <w:rsid w:val="00826B49"/>
    <w:rsid w:val="008F5721"/>
    <w:rsid w:val="0097680D"/>
    <w:rsid w:val="00A23CFA"/>
    <w:rsid w:val="00B01772"/>
    <w:rsid w:val="00B21A6C"/>
    <w:rsid w:val="00B6760A"/>
    <w:rsid w:val="00B72E59"/>
    <w:rsid w:val="00BB2C26"/>
    <w:rsid w:val="00BD3826"/>
    <w:rsid w:val="00CF2918"/>
    <w:rsid w:val="00D006E9"/>
    <w:rsid w:val="00D01473"/>
    <w:rsid w:val="00D5429A"/>
    <w:rsid w:val="00E53DBB"/>
    <w:rsid w:val="00E62FAF"/>
    <w:rsid w:val="00FB175F"/>
    <w:rsid w:val="00F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D12CC-410A-4CA0-A759-D66CC28A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75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A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DB7"/>
  </w:style>
  <w:style w:type="paragraph" w:styleId="a6">
    <w:name w:val="footer"/>
    <w:basedOn w:val="a"/>
    <w:link w:val="a7"/>
    <w:uiPriority w:val="99"/>
    <w:unhideWhenUsed/>
    <w:rsid w:val="005A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21583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Оксана Евгеньевна Макарова</cp:lastModifiedBy>
  <cp:revision>2</cp:revision>
  <dcterms:created xsi:type="dcterms:W3CDTF">2020-09-23T14:20:00Z</dcterms:created>
  <dcterms:modified xsi:type="dcterms:W3CDTF">2020-09-23T14:20:00Z</dcterms:modified>
</cp:coreProperties>
</file>