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884" w:rsidRDefault="005D2346" w:rsidP="005D23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Обзор типовых нарушений статьи 18.1 </w:t>
      </w:r>
    </w:p>
    <w:p w:rsidR="00B22F3B" w:rsidRPr="00B22F3B" w:rsidRDefault="005D2346" w:rsidP="005D2346">
      <w:pPr>
        <w:spacing w:after="0" w:line="240" w:lineRule="auto"/>
        <w:jc w:val="center"/>
        <w:rPr>
          <w:rFonts w:ascii="Times New Roman" w:hAnsi="Times New Roman" w:cs="Times New Roman"/>
          <w:b/>
          <w:sz w:val="28"/>
          <w:szCs w:val="28"/>
        </w:rPr>
      </w:pPr>
      <w:r w:rsidRPr="00B22F3B">
        <w:rPr>
          <w:rFonts w:ascii="Times New Roman" w:hAnsi="Times New Roman" w:cs="Times New Roman"/>
          <w:b/>
          <w:sz w:val="28"/>
          <w:szCs w:val="28"/>
        </w:rPr>
        <w:t>Федерального закона от 26.07.2006 № 135-ФЗ «О защите конкуренции</w:t>
      </w:r>
      <w:r>
        <w:rPr>
          <w:rFonts w:ascii="Times New Roman" w:hAnsi="Times New Roman" w:cs="Times New Roman"/>
          <w:b/>
          <w:sz w:val="28"/>
          <w:szCs w:val="28"/>
        </w:rPr>
        <w:t xml:space="preserve">» на основе анализа </w:t>
      </w:r>
      <w:r w:rsidR="009351D5" w:rsidRPr="009351D5">
        <w:rPr>
          <w:rFonts w:ascii="Times New Roman" w:hAnsi="Times New Roman" w:cs="Times New Roman"/>
          <w:b/>
          <w:sz w:val="28"/>
          <w:szCs w:val="28"/>
        </w:rPr>
        <w:t xml:space="preserve">правоприменительной практики Пензенского УФАС России </w:t>
      </w:r>
    </w:p>
    <w:p w:rsidR="005D2346" w:rsidRDefault="005D2346" w:rsidP="00B22F3B">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B22F3B" w:rsidRDefault="00B22F3B" w:rsidP="00874935">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B22F3B">
        <w:rPr>
          <w:rFonts w:ascii="Times New Roman" w:hAnsi="Times New Roman" w:cs="Times New Roman"/>
          <w:sz w:val="26"/>
          <w:szCs w:val="26"/>
        </w:rPr>
        <w:t xml:space="preserve">Как следует из статьи 18.1 </w:t>
      </w:r>
      <w:r w:rsidR="00874935" w:rsidRPr="00874935">
        <w:rPr>
          <w:rFonts w:ascii="Times New Roman" w:hAnsi="Times New Roman" w:cs="Times New Roman"/>
          <w:sz w:val="26"/>
          <w:szCs w:val="26"/>
        </w:rPr>
        <w:t>Федеральн</w:t>
      </w:r>
      <w:r w:rsidR="00874935">
        <w:rPr>
          <w:rFonts w:ascii="Times New Roman" w:hAnsi="Times New Roman" w:cs="Times New Roman"/>
          <w:sz w:val="26"/>
          <w:szCs w:val="26"/>
        </w:rPr>
        <w:t>ого</w:t>
      </w:r>
      <w:r w:rsidR="00874935" w:rsidRPr="00874935">
        <w:rPr>
          <w:rFonts w:ascii="Times New Roman" w:hAnsi="Times New Roman" w:cs="Times New Roman"/>
          <w:sz w:val="26"/>
          <w:szCs w:val="26"/>
        </w:rPr>
        <w:t xml:space="preserve"> закон</w:t>
      </w:r>
      <w:r w:rsidR="00874935">
        <w:rPr>
          <w:rFonts w:ascii="Times New Roman" w:hAnsi="Times New Roman" w:cs="Times New Roman"/>
          <w:sz w:val="26"/>
          <w:szCs w:val="26"/>
        </w:rPr>
        <w:t>а</w:t>
      </w:r>
      <w:r w:rsidR="00874935" w:rsidRPr="00874935">
        <w:rPr>
          <w:rFonts w:ascii="Times New Roman" w:hAnsi="Times New Roman" w:cs="Times New Roman"/>
          <w:sz w:val="26"/>
          <w:szCs w:val="26"/>
        </w:rPr>
        <w:t xml:space="preserve"> от 26.07.2006 N 135-ФЗ</w:t>
      </w:r>
      <w:r w:rsidR="00874935">
        <w:rPr>
          <w:rFonts w:ascii="Times New Roman" w:hAnsi="Times New Roman" w:cs="Times New Roman"/>
          <w:sz w:val="26"/>
          <w:szCs w:val="26"/>
        </w:rPr>
        <w:t xml:space="preserve"> «</w:t>
      </w:r>
      <w:r w:rsidR="00874935" w:rsidRPr="00874935">
        <w:rPr>
          <w:rFonts w:ascii="Times New Roman" w:hAnsi="Times New Roman" w:cs="Times New Roman"/>
          <w:sz w:val="26"/>
          <w:szCs w:val="26"/>
        </w:rPr>
        <w:t>О защите конкуренции</w:t>
      </w:r>
      <w:r w:rsidR="00874935">
        <w:rPr>
          <w:rFonts w:ascii="Times New Roman" w:hAnsi="Times New Roman" w:cs="Times New Roman"/>
          <w:sz w:val="26"/>
          <w:szCs w:val="26"/>
        </w:rPr>
        <w:t xml:space="preserve">» (далее - </w:t>
      </w:r>
      <w:r w:rsidRPr="00B22F3B">
        <w:rPr>
          <w:rFonts w:ascii="Times New Roman" w:hAnsi="Times New Roman" w:cs="Times New Roman"/>
          <w:sz w:val="26"/>
          <w:szCs w:val="26"/>
        </w:rPr>
        <w:t>Закон о защите конкуренции</w:t>
      </w:r>
      <w:r w:rsidR="00874935">
        <w:rPr>
          <w:rFonts w:ascii="Times New Roman" w:hAnsi="Times New Roman" w:cs="Times New Roman"/>
          <w:sz w:val="26"/>
          <w:szCs w:val="26"/>
        </w:rPr>
        <w:t>)</w:t>
      </w:r>
      <w:r w:rsidRPr="00B22F3B">
        <w:rPr>
          <w:rFonts w:ascii="Times New Roman" w:hAnsi="Times New Roman" w:cs="Times New Roman"/>
          <w:sz w:val="26"/>
          <w:szCs w:val="26"/>
        </w:rPr>
        <w:t xml:space="preserve"> антимонопольный орган в соответствии с предоставленными полномочиями рассматривает жалобы </w:t>
      </w:r>
      <w:r w:rsidRPr="00B22F3B">
        <w:rPr>
          <w:rFonts w:ascii="Times New Roman" w:hAnsi="Times New Roman" w:cs="Times New Roman"/>
          <w:bCs/>
          <w:sz w:val="26"/>
          <w:szCs w:val="26"/>
        </w:rPr>
        <w:t>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r>
        <w:rPr>
          <w:rFonts w:ascii="Times New Roman" w:hAnsi="Times New Roman" w:cs="Times New Roman"/>
          <w:bCs/>
          <w:sz w:val="26"/>
          <w:szCs w:val="26"/>
        </w:rPr>
        <w:t>.</w:t>
      </w:r>
    </w:p>
    <w:p w:rsidR="00BD239A" w:rsidRDefault="00BD239A" w:rsidP="00B22F3B">
      <w:pPr>
        <w:autoSpaceDE w:val="0"/>
        <w:autoSpaceDN w:val="0"/>
        <w:adjustRightInd w:val="0"/>
        <w:spacing w:after="0" w:line="240" w:lineRule="auto"/>
        <w:ind w:firstLine="709"/>
        <w:jc w:val="both"/>
        <w:outlineLvl w:val="0"/>
        <w:rPr>
          <w:rFonts w:ascii="Times New Roman" w:hAnsi="Times New Roman" w:cs="Times New Roman"/>
          <w:bCs/>
          <w:sz w:val="26"/>
          <w:szCs w:val="26"/>
        </w:rPr>
      </w:pPr>
    </w:p>
    <w:tbl>
      <w:tblPr>
        <w:tblW w:w="9913" w:type="dxa"/>
        <w:tblCellMar>
          <w:left w:w="0" w:type="dxa"/>
          <w:right w:w="0" w:type="dxa"/>
        </w:tblCellMar>
        <w:tblLook w:val="0420" w:firstRow="1" w:lastRow="0" w:firstColumn="0" w:lastColumn="0" w:noHBand="0" w:noVBand="1"/>
      </w:tblPr>
      <w:tblGrid>
        <w:gridCol w:w="3329"/>
        <w:gridCol w:w="2331"/>
        <w:gridCol w:w="2126"/>
        <w:gridCol w:w="2127"/>
      </w:tblGrid>
      <w:tr w:rsidR="00BD239A" w:rsidRPr="00BD239A" w:rsidTr="00BD239A">
        <w:trPr>
          <w:trHeight w:val="638"/>
        </w:trPr>
        <w:tc>
          <w:tcPr>
            <w:tcW w:w="3329" w:type="dxa"/>
            <w:tcBorders>
              <w:top w:val="single" w:sz="8" w:space="0" w:color="FFFFFF"/>
              <w:left w:val="single" w:sz="8" w:space="0" w:color="FFFFFF"/>
              <w:bottom w:val="single" w:sz="24" w:space="0" w:color="FFFFFF"/>
              <w:right w:val="single" w:sz="8" w:space="0" w:color="FFFFFF"/>
            </w:tcBorders>
            <w:shd w:val="clear" w:color="auto" w:fill="BBE0E3"/>
            <w:tcMar>
              <w:top w:w="60" w:type="dxa"/>
              <w:left w:w="121" w:type="dxa"/>
              <w:bottom w:w="60" w:type="dxa"/>
              <w:right w:w="121" w:type="dxa"/>
            </w:tcMar>
            <w:hideMark/>
          </w:tcPr>
          <w:p w:rsidR="00BD239A" w:rsidRPr="00BD239A" w:rsidRDefault="00BD239A" w:rsidP="00BD239A">
            <w:pPr>
              <w:autoSpaceDE w:val="0"/>
              <w:autoSpaceDN w:val="0"/>
              <w:adjustRightInd w:val="0"/>
              <w:spacing w:after="0" w:line="240" w:lineRule="auto"/>
              <w:ind w:firstLine="709"/>
              <w:jc w:val="both"/>
              <w:outlineLvl w:val="0"/>
              <w:rPr>
                <w:rFonts w:ascii="Times New Roman" w:hAnsi="Times New Roman" w:cs="Times New Roman"/>
                <w:b/>
                <w:bCs/>
                <w:sz w:val="26"/>
                <w:szCs w:val="26"/>
                <w:lang w:val="x-none"/>
              </w:rPr>
            </w:pPr>
          </w:p>
        </w:tc>
        <w:tc>
          <w:tcPr>
            <w:tcW w:w="2331" w:type="dxa"/>
            <w:tcBorders>
              <w:top w:val="single" w:sz="8" w:space="0" w:color="FFFFFF"/>
              <w:left w:val="single" w:sz="8" w:space="0" w:color="FFFFFF"/>
              <w:bottom w:val="single" w:sz="24" w:space="0" w:color="FFFFFF"/>
              <w:right w:val="single" w:sz="8" w:space="0" w:color="FFFFFF"/>
            </w:tcBorders>
            <w:shd w:val="clear" w:color="auto" w:fill="BBE0E3"/>
            <w:tcMar>
              <w:top w:w="60" w:type="dxa"/>
              <w:left w:w="121" w:type="dxa"/>
              <w:bottom w:w="60" w:type="dxa"/>
              <w:right w:w="121" w:type="dxa"/>
            </w:tcMar>
            <w:vAlign w:val="center"/>
            <w:hideMark/>
          </w:tcPr>
          <w:p w:rsidR="00BD239A" w:rsidRPr="00BD239A" w:rsidRDefault="00BD239A" w:rsidP="00BD239A">
            <w:pPr>
              <w:autoSpaceDE w:val="0"/>
              <w:autoSpaceDN w:val="0"/>
              <w:adjustRightInd w:val="0"/>
              <w:spacing w:after="0" w:line="240" w:lineRule="auto"/>
              <w:ind w:firstLine="709"/>
              <w:jc w:val="both"/>
              <w:outlineLvl w:val="0"/>
              <w:rPr>
                <w:rFonts w:ascii="Times New Roman" w:hAnsi="Times New Roman" w:cs="Times New Roman"/>
                <w:b/>
                <w:bCs/>
                <w:sz w:val="26"/>
                <w:szCs w:val="26"/>
                <w:lang w:val="x-none"/>
              </w:rPr>
            </w:pPr>
            <w:r w:rsidRPr="00BD239A">
              <w:rPr>
                <w:rFonts w:ascii="Times New Roman" w:hAnsi="Times New Roman" w:cs="Times New Roman"/>
                <w:b/>
                <w:bCs/>
                <w:sz w:val="26"/>
                <w:szCs w:val="26"/>
                <w:lang w:val="x-none"/>
              </w:rPr>
              <w:t>2019</w:t>
            </w:r>
          </w:p>
        </w:tc>
        <w:tc>
          <w:tcPr>
            <w:tcW w:w="2126" w:type="dxa"/>
            <w:tcBorders>
              <w:top w:val="single" w:sz="8" w:space="0" w:color="FFFFFF"/>
              <w:left w:val="single" w:sz="8" w:space="0" w:color="FFFFFF"/>
              <w:bottom w:val="single" w:sz="24" w:space="0" w:color="FFFFFF"/>
              <w:right w:val="single" w:sz="8" w:space="0" w:color="FFFFFF"/>
            </w:tcBorders>
            <w:shd w:val="clear" w:color="auto" w:fill="BBE0E3"/>
            <w:vAlign w:val="center"/>
          </w:tcPr>
          <w:p w:rsidR="00BD239A" w:rsidRPr="00BD239A" w:rsidRDefault="00BD239A" w:rsidP="00BD239A">
            <w:pPr>
              <w:autoSpaceDE w:val="0"/>
              <w:autoSpaceDN w:val="0"/>
              <w:adjustRightInd w:val="0"/>
              <w:spacing w:after="0" w:line="240" w:lineRule="auto"/>
              <w:ind w:firstLine="709"/>
              <w:jc w:val="both"/>
              <w:outlineLvl w:val="0"/>
              <w:rPr>
                <w:rFonts w:ascii="Times New Roman" w:hAnsi="Times New Roman" w:cs="Times New Roman"/>
                <w:b/>
                <w:bCs/>
                <w:sz w:val="26"/>
                <w:szCs w:val="26"/>
                <w:lang w:val="en-US"/>
              </w:rPr>
            </w:pPr>
            <w:r>
              <w:rPr>
                <w:rFonts w:ascii="Times New Roman" w:hAnsi="Times New Roman" w:cs="Times New Roman"/>
                <w:b/>
                <w:bCs/>
                <w:sz w:val="26"/>
                <w:szCs w:val="26"/>
                <w:lang w:val="en-US"/>
              </w:rPr>
              <w:t>2020</w:t>
            </w:r>
          </w:p>
        </w:tc>
        <w:tc>
          <w:tcPr>
            <w:tcW w:w="2127" w:type="dxa"/>
            <w:tcBorders>
              <w:top w:val="single" w:sz="8" w:space="0" w:color="FFFFFF"/>
              <w:left w:val="single" w:sz="8" w:space="0" w:color="FFFFFF"/>
              <w:bottom w:val="single" w:sz="24" w:space="0" w:color="FFFFFF"/>
              <w:right w:val="single" w:sz="8" w:space="0" w:color="FFFFFF"/>
            </w:tcBorders>
            <w:shd w:val="clear" w:color="auto" w:fill="BBE0E3"/>
            <w:tcMar>
              <w:top w:w="60" w:type="dxa"/>
              <w:left w:w="121" w:type="dxa"/>
              <w:bottom w:w="60" w:type="dxa"/>
              <w:right w:w="121" w:type="dxa"/>
            </w:tcMar>
            <w:vAlign w:val="center"/>
            <w:hideMark/>
          </w:tcPr>
          <w:p w:rsidR="00BD239A" w:rsidRPr="00BD239A" w:rsidRDefault="00BD239A" w:rsidP="00A804AB">
            <w:pPr>
              <w:autoSpaceDE w:val="0"/>
              <w:autoSpaceDN w:val="0"/>
              <w:adjustRightInd w:val="0"/>
              <w:spacing w:after="0" w:line="240" w:lineRule="auto"/>
              <w:jc w:val="center"/>
              <w:outlineLvl w:val="0"/>
              <w:rPr>
                <w:rFonts w:ascii="Times New Roman" w:hAnsi="Times New Roman" w:cs="Times New Roman"/>
                <w:b/>
                <w:bCs/>
                <w:sz w:val="26"/>
                <w:szCs w:val="26"/>
                <w:lang w:val="en-US"/>
              </w:rPr>
            </w:pPr>
            <w:r w:rsidRPr="00BD239A">
              <w:rPr>
                <w:rFonts w:ascii="Times New Roman" w:hAnsi="Times New Roman" w:cs="Times New Roman"/>
                <w:b/>
                <w:bCs/>
                <w:sz w:val="26"/>
                <w:szCs w:val="26"/>
                <w:lang w:val="x-none"/>
              </w:rPr>
              <w:t xml:space="preserve">по состоянию на </w:t>
            </w:r>
            <w:r w:rsidRPr="00BD239A">
              <w:rPr>
                <w:rFonts w:ascii="Times New Roman" w:hAnsi="Times New Roman" w:cs="Times New Roman"/>
                <w:b/>
                <w:bCs/>
                <w:sz w:val="26"/>
                <w:szCs w:val="26"/>
              </w:rPr>
              <w:t>01.10</w:t>
            </w:r>
            <w:r w:rsidRPr="00BD239A">
              <w:rPr>
                <w:rFonts w:ascii="Times New Roman" w:hAnsi="Times New Roman" w:cs="Times New Roman"/>
                <w:b/>
                <w:bCs/>
                <w:sz w:val="26"/>
                <w:szCs w:val="26"/>
                <w:lang w:val="x-none"/>
              </w:rPr>
              <w:t>.202</w:t>
            </w:r>
            <w:r>
              <w:rPr>
                <w:rFonts w:ascii="Times New Roman" w:hAnsi="Times New Roman" w:cs="Times New Roman"/>
                <w:b/>
                <w:bCs/>
                <w:sz w:val="26"/>
                <w:szCs w:val="26"/>
                <w:lang w:val="en-US"/>
              </w:rPr>
              <w:t>1</w:t>
            </w:r>
          </w:p>
        </w:tc>
      </w:tr>
      <w:tr w:rsidR="00BD239A" w:rsidRPr="00BD239A" w:rsidTr="005D2346">
        <w:trPr>
          <w:trHeight w:val="193"/>
        </w:trPr>
        <w:tc>
          <w:tcPr>
            <w:tcW w:w="3329" w:type="dxa"/>
            <w:tcBorders>
              <w:top w:val="single" w:sz="8" w:space="0" w:color="FFFFFF"/>
              <w:left w:val="single" w:sz="8" w:space="0" w:color="FFFFFF"/>
              <w:bottom w:val="single" w:sz="8" w:space="0" w:color="FFFFFF"/>
              <w:right w:val="single" w:sz="8" w:space="0" w:color="FFFFFF"/>
            </w:tcBorders>
            <w:shd w:val="clear" w:color="auto" w:fill="E7F3F4"/>
            <w:tcMar>
              <w:top w:w="60" w:type="dxa"/>
              <w:left w:w="121" w:type="dxa"/>
              <w:bottom w:w="60" w:type="dxa"/>
              <w:right w:w="121" w:type="dxa"/>
            </w:tcMar>
            <w:vAlign w:val="center"/>
            <w:hideMark/>
          </w:tcPr>
          <w:p w:rsidR="00BD239A" w:rsidRPr="00BD239A" w:rsidRDefault="00BD239A" w:rsidP="00BD239A">
            <w:pPr>
              <w:autoSpaceDE w:val="0"/>
              <w:autoSpaceDN w:val="0"/>
              <w:adjustRightInd w:val="0"/>
              <w:spacing w:after="0" w:line="240" w:lineRule="auto"/>
              <w:ind w:firstLine="11"/>
              <w:jc w:val="center"/>
              <w:outlineLvl w:val="0"/>
              <w:rPr>
                <w:rFonts w:ascii="Times New Roman" w:hAnsi="Times New Roman" w:cs="Times New Roman"/>
                <w:b/>
                <w:bCs/>
                <w:sz w:val="26"/>
                <w:szCs w:val="26"/>
                <w:lang w:val="x-none"/>
              </w:rPr>
            </w:pPr>
            <w:r w:rsidRPr="00BD239A">
              <w:rPr>
                <w:rFonts w:ascii="Times New Roman" w:hAnsi="Times New Roman" w:cs="Times New Roman"/>
                <w:b/>
                <w:bCs/>
                <w:sz w:val="26"/>
                <w:szCs w:val="26"/>
                <w:lang w:val="x-none"/>
              </w:rPr>
              <w:t>ВОЗВРАЩЕНО</w:t>
            </w:r>
          </w:p>
        </w:tc>
        <w:tc>
          <w:tcPr>
            <w:tcW w:w="2331" w:type="dxa"/>
            <w:tcBorders>
              <w:top w:val="single" w:sz="8" w:space="0" w:color="FFFFFF"/>
              <w:left w:val="single" w:sz="8" w:space="0" w:color="FFFFFF"/>
              <w:bottom w:val="single" w:sz="8" w:space="0" w:color="FFFFFF"/>
              <w:right w:val="single" w:sz="8" w:space="0" w:color="FFFFFF"/>
            </w:tcBorders>
            <w:shd w:val="clear" w:color="auto" w:fill="E7F3F4"/>
            <w:tcMar>
              <w:top w:w="60" w:type="dxa"/>
              <w:left w:w="121" w:type="dxa"/>
              <w:bottom w:w="60" w:type="dxa"/>
              <w:right w:w="121" w:type="dxa"/>
            </w:tcMar>
            <w:vAlign w:val="center"/>
            <w:hideMark/>
          </w:tcPr>
          <w:p w:rsidR="00BD239A" w:rsidRPr="00BD239A" w:rsidRDefault="00BD239A" w:rsidP="00133207">
            <w:pPr>
              <w:autoSpaceDE w:val="0"/>
              <w:autoSpaceDN w:val="0"/>
              <w:adjustRightInd w:val="0"/>
              <w:spacing w:after="0" w:line="240" w:lineRule="auto"/>
              <w:jc w:val="center"/>
              <w:outlineLvl w:val="0"/>
              <w:rPr>
                <w:rFonts w:ascii="Times New Roman" w:hAnsi="Times New Roman" w:cs="Times New Roman"/>
                <w:b/>
                <w:bCs/>
                <w:sz w:val="26"/>
                <w:szCs w:val="26"/>
                <w:lang w:val="x-none"/>
              </w:rPr>
            </w:pPr>
            <w:r>
              <w:rPr>
                <w:rFonts w:ascii="Times New Roman" w:hAnsi="Times New Roman" w:cs="Times New Roman"/>
                <w:b/>
                <w:bCs/>
                <w:sz w:val="26"/>
                <w:szCs w:val="26"/>
                <w:lang w:val="x-none"/>
              </w:rPr>
              <w:t>20</w:t>
            </w:r>
          </w:p>
        </w:tc>
        <w:tc>
          <w:tcPr>
            <w:tcW w:w="2126" w:type="dxa"/>
            <w:tcBorders>
              <w:top w:val="single" w:sz="8" w:space="0" w:color="FFFFFF"/>
              <w:left w:val="single" w:sz="8" w:space="0" w:color="FFFFFF"/>
              <w:bottom w:val="single" w:sz="8" w:space="0" w:color="FFFFFF"/>
              <w:right w:val="single" w:sz="8" w:space="0" w:color="FFFFFF"/>
            </w:tcBorders>
            <w:shd w:val="clear" w:color="auto" w:fill="E7F3F4"/>
          </w:tcPr>
          <w:p w:rsidR="00BD239A" w:rsidRPr="00BD239A" w:rsidRDefault="00133207" w:rsidP="00133207">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75</w:t>
            </w:r>
          </w:p>
        </w:tc>
        <w:tc>
          <w:tcPr>
            <w:tcW w:w="2127" w:type="dxa"/>
            <w:tcBorders>
              <w:top w:val="single" w:sz="8" w:space="0" w:color="FFFFFF"/>
              <w:left w:val="single" w:sz="8" w:space="0" w:color="FFFFFF"/>
              <w:bottom w:val="single" w:sz="8" w:space="0" w:color="FFFFFF"/>
              <w:right w:val="single" w:sz="8" w:space="0" w:color="FFFFFF"/>
            </w:tcBorders>
            <w:shd w:val="clear" w:color="auto" w:fill="E7F3F4"/>
            <w:tcMar>
              <w:top w:w="60" w:type="dxa"/>
              <w:left w:w="121" w:type="dxa"/>
              <w:bottom w:w="60" w:type="dxa"/>
              <w:right w:w="121" w:type="dxa"/>
            </w:tcMar>
            <w:vAlign w:val="center"/>
            <w:hideMark/>
          </w:tcPr>
          <w:p w:rsidR="00BD239A" w:rsidRPr="00D266BC" w:rsidRDefault="00D266BC" w:rsidP="00133207">
            <w:pPr>
              <w:autoSpaceDE w:val="0"/>
              <w:autoSpaceDN w:val="0"/>
              <w:adjustRightInd w:val="0"/>
              <w:spacing w:after="0" w:line="240" w:lineRule="auto"/>
              <w:jc w:val="center"/>
              <w:outlineLvl w:val="0"/>
              <w:rPr>
                <w:rFonts w:ascii="Times New Roman" w:hAnsi="Times New Roman" w:cs="Times New Roman"/>
                <w:b/>
                <w:bCs/>
                <w:sz w:val="26"/>
                <w:szCs w:val="26"/>
                <w:lang w:val="en-US"/>
              </w:rPr>
            </w:pPr>
            <w:r>
              <w:rPr>
                <w:rFonts w:ascii="Times New Roman" w:hAnsi="Times New Roman" w:cs="Times New Roman"/>
                <w:b/>
                <w:bCs/>
                <w:sz w:val="26"/>
                <w:szCs w:val="26"/>
                <w:lang w:val="en-US"/>
              </w:rPr>
              <w:t>59</w:t>
            </w:r>
          </w:p>
        </w:tc>
      </w:tr>
      <w:tr w:rsidR="00BD239A" w:rsidRPr="00BD239A" w:rsidTr="005D2346">
        <w:trPr>
          <w:trHeight w:val="243"/>
        </w:trPr>
        <w:tc>
          <w:tcPr>
            <w:tcW w:w="3329" w:type="dxa"/>
            <w:tcBorders>
              <w:top w:val="single" w:sz="8" w:space="0" w:color="FFFFFF"/>
              <w:left w:val="single" w:sz="8" w:space="0" w:color="FFFFFF"/>
              <w:bottom w:val="single" w:sz="8" w:space="0" w:color="FFFFFF"/>
              <w:right w:val="single" w:sz="8" w:space="0" w:color="FFFFFF"/>
            </w:tcBorders>
            <w:shd w:val="clear" w:color="auto" w:fill="F3F9FA"/>
            <w:tcMar>
              <w:top w:w="60" w:type="dxa"/>
              <w:left w:w="121" w:type="dxa"/>
              <w:bottom w:w="60" w:type="dxa"/>
              <w:right w:w="121" w:type="dxa"/>
            </w:tcMar>
            <w:vAlign w:val="center"/>
            <w:hideMark/>
          </w:tcPr>
          <w:p w:rsidR="00BD239A" w:rsidRPr="00BD239A" w:rsidRDefault="00BD239A" w:rsidP="00BD239A">
            <w:pPr>
              <w:autoSpaceDE w:val="0"/>
              <w:autoSpaceDN w:val="0"/>
              <w:adjustRightInd w:val="0"/>
              <w:spacing w:after="0" w:line="240" w:lineRule="auto"/>
              <w:ind w:firstLine="11"/>
              <w:jc w:val="center"/>
              <w:outlineLvl w:val="0"/>
              <w:rPr>
                <w:rFonts w:ascii="Times New Roman" w:hAnsi="Times New Roman" w:cs="Times New Roman"/>
                <w:b/>
                <w:bCs/>
                <w:sz w:val="26"/>
                <w:szCs w:val="26"/>
                <w:lang w:val="x-none"/>
              </w:rPr>
            </w:pPr>
            <w:r w:rsidRPr="00BD239A">
              <w:rPr>
                <w:rFonts w:ascii="Times New Roman" w:hAnsi="Times New Roman" w:cs="Times New Roman"/>
                <w:b/>
                <w:bCs/>
                <w:sz w:val="26"/>
                <w:szCs w:val="26"/>
                <w:lang w:val="x-none"/>
              </w:rPr>
              <w:t>ОТОЗВАНО</w:t>
            </w:r>
          </w:p>
        </w:tc>
        <w:tc>
          <w:tcPr>
            <w:tcW w:w="2331" w:type="dxa"/>
            <w:tcBorders>
              <w:top w:val="single" w:sz="8" w:space="0" w:color="FFFFFF"/>
              <w:left w:val="single" w:sz="8" w:space="0" w:color="FFFFFF"/>
              <w:bottom w:val="single" w:sz="8" w:space="0" w:color="FFFFFF"/>
              <w:right w:val="single" w:sz="8" w:space="0" w:color="FFFFFF"/>
            </w:tcBorders>
            <w:shd w:val="clear" w:color="auto" w:fill="F3F9FA"/>
            <w:tcMar>
              <w:top w:w="60" w:type="dxa"/>
              <w:left w:w="121" w:type="dxa"/>
              <w:bottom w:w="60" w:type="dxa"/>
              <w:right w:w="121" w:type="dxa"/>
            </w:tcMar>
            <w:vAlign w:val="center"/>
            <w:hideMark/>
          </w:tcPr>
          <w:p w:rsidR="00BD239A" w:rsidRPr="00BD239A" w:rsidRDefault="00BD239A" w:rsidP="00133207">
            <w:pPr>
              <w:autoSpaceDE w:val="0"/>
              <w:autoSpaceDN w:val="0"/>
              <w:adjustRightInd w:val="0"/>
              <w:spacing w:after="0" w:line="240" w:lineRule="auto"/>
              <w:jc w:val="center"/>
              <w:outlineLvl w:val="0"/>
              <w:rPr>
                <w:rFonts w:ascii="Times New Roman" w:hAnsi="Times New Roman" w:cs="Times New Roman"/>
                <w:b/>
                <w:bCs/>
                <w:sz w:val="26"/>
                <w:szCs w:val="26"/>
                <w:lang w:val="x-none"/>
              </w:rPr>
            </w:pPr>
            <w:r>
              <w:rPr>
                <w:rFonts w:ascii="Times New Roman" w:hAnsi="Times New Roman" w:cs="Times New Roman"/>
                <w:b/>
                <w:bCs/>
                <w:sz w:val="26"/>
                <w:szCs w:val="26"/>
                <w:lang w:val="x-none"/>
              </w:rPr>
              <w:t>10</w:t>
            </w:r>
          </w:p>
        </w:tc>
        <w:tc>
          <w:tcPr>
            <w:tcW w:w="2126" w:type="dxa"/>
            <w:tcBorders>
              <w:top w:val="single" w:sz="8" w:space="0" w:color="FFFFFF"/>
              <w:left w:val="single" w:sz="8" w:space="0" w:color="FFFFFF"/>
              <w:bottom w:val="single" w:sz="8" w:space="0" w:color="FFFFFF"/>
              <w:right w:val="single" w:sz="8" w:space="0" w:color="FFFFFF"/>
            </w:tcBorders>
            <w:shd w:val="clear" w:color="auto" w:fill="F3F9FA"/>
          </w:tcPr>
          <w:p w:rsidR="00BD239A" w:rsidRPr="00BD239A" w:rsidRDefault="00133207" w:rsidP="00133207">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12</w:t>
            </w:r>
          </w:p>
        </w:tc>
        <w:tc>
          <w:tcPr>
            <w:tcW w:w="2127" w:type="dxa"/>
            <w:tcBorders>
              <w:top w:val="single" w:sz="8" w:space="0" w:color="FFFFFF"/>
              <w:left w:val="single" w:sz="8" w:space="0" w:color="FFFFFF"/>
              <w:bottom w:val="single" w:sz="8" w:space="0" w:color="FFFFFF"/>
              <w:right w:val="single" w:sz="8" w:space="0" w:color="FFFFFF"/>
            </w:tcBorders>
            <w:shd w:val="clear" w:color="auto" w:fill="F3F9FA"/>
            <w:tcMar>
              <w:top w:w="60" w:type="dxa"/>
              <w:left w:w="121" w:type="dxa"/>
              <w:bottom w:w="60" w:type="dxa"/>
              <w:right w:w="121" w:type="dxa"/>
            </w:tcMar>
            <w:vAlign w:val="center"/>
            <w:hideMark/>
          </w:tcPr>
          <w:p w:rsidR="00BD239A" w:rsidRPr="00D266BC" w:rsidRDefault="00D266BC" w:rsidP="00133207">
            <w:pPr>
              <w:autoSpaceDE w:val="0"/>
              <w:autoSpaceDN w:val="0"/>
              <w:adjustRightInd w:val="0"/>
              <w:spacing w:after="0" w:line="240" w:lineRule="auto"/>
              <w:jc w:val="center"/>
              <w:outlineLvl w:val="0"/>
              <w:rPr>
                <w:rFonts w:ascii="Times New Roman" w:hAnsi="Times New Roman" w:cs="Times New Roman"/>
                <w:b/>
                <w:bCs/>
                <w:sz w:val="26"/>
                <w:szCs w:val="26"/>
                <w:lang w:val="en-US"/>
              </w:rPr>
            </w:pPr>
            <w:r>
              <w:rPr>
                <w:rFonts w:ascii="Times New Roman" w:hAnsi="Times New Roman" w:cs="Times New Roman"/>
                <w:b/>
                <w:bCs/>
                <w:sz w:val="26"/>
                <w:szCs w:val="26"/>
                <w:lang w:val="en-US"/>
              </w:rPr>
              <w:t>8</w:t>
            </w:r>
          </w:p>
        </w:tc>
      </w:tr>
      <w:tr w:rsidR="00BD239A" w:rsidRPr="00BD239A" w:rsidTr="005D2346">
        <w:trPr>
          <w:trHeight w:val="563"/>
        </w:trPr>
        <w:tc>
          <w:tcPr>
            <w:tcW w:w="3329" w:type="dxa"/>
            <w:tcBorders>
              <w:top w:val="single" w:sz="8" w:space="0" w:color="FFFFFF"/>
              <w:left w:val="single" w:sz="8" w:space="0" w:color="FFFFFF"/>
              <w:bottom w:val="single" w:sz="8" w:space="0" w:color="FFFFFF"/>
              <w:right w:val="single" w:sz="8" w:space="0" w:color="FFFFFF"/>
            </w:tcBorders>
            <w:shd w:val="clear" w:color="auto" w:fill="E7F3F4"/>
            <w:tcMar>
              <w:top w:w="60" w:type="dxa"/>
              <w:left w:w="121" w:type="dxa"/>
              <w:bottom w:w="60" w:type="dxa"/>
              <w:right w:w="121" w:type="dxa"/>
            </w:tcMar>
            <w:vAlign w:val="center"/>
            <w:hideMark/>
          </w:tcPr>
          <w:p w:rsidR="00BD239A" w:rsidRPr="00BD239A" w:rsidRDefault="00BD239A" w:rsidP="00BD239A">
            <w:pPr>
              <w:autoSpaceDE w:val="0"/>
              <w:autoSpaceDN w:val="0"/>
              <w:adjustRightInd w:val="0"/>
              <w:spacing w:after="0" w:line="240" w:lineRule="auto"/>
              <w:ind w:firstLine="11"/>
              <w:jc w:val="center"/>
              <w:outlineLvl w:val="0"/>
              <w:rPr>
                <w:rFonts w:ascii="Times New Roman" w:hAnsi="Times New Roman" w:cs="Times New Roman"/>
                <w:b/>
                <w:bCs/>
                <w:sz w:val="26"/>
                <w:szCs w:val="26"/>
                <w:lang w:val="x-none"/>
              </w:rPr>
            </w:pPr>
            <w:r w:rsidRPr="00BD239A">
              <w:rPr>
                <w:rFonts w:ascii="Times New Roman" w:hAnsi="Times New Roman" w:cs="Times New Roman"/>
                <w:b/>
                <w:bCs/>
                <w:sz w:val="26"/>
                <w:szCs w:val="26"/>
                <w:lang w:val="x-none"/>
              </w:rPr>
              <w:t>ПРИЗНАНО НЕОБОСНОВАННЫМИ</w:t>
            </w:r>
          </w:p>
        </w:tc>
        <w:tc>
          <w:tcPr>
            <w:tcW w:w="2331" w:type="dxa"/>
            <w:tcBorders>
              <w:top w:val="single" w:sz="8" w:space="0" w:color="FFFFFF"/>
              <w:left w:val="single" w:sz="8" w:space="0" w:color="FFFFFF"/>
              <w:bottom w:val="single" w:sz="8" w:space="0" w:color="FFFFFF"/>
              <w:right w:val="single" w:sz="8" w:space="0" w:color="FFFFFF"/>
            </w:tcBorders>
            <w:shd w:val="clear" w:color="auto" w:fill="E7F3F4"/>
            <w:tcMar>
              <w:top w:w="60" w:type="dxa"/>
              <w:left w:w="121" w:type="dxa"/>
              <w:bottom w:w="60" w:type="dxa"/>
              <w:right w:w="121" w:type="dxa"/>
            </w:tcMar>
            <w:vAlign w:val="center"/>
            <w:hideMark/>
          </w:tcPr>
          <w:p w:rsidR="00BD239A" w:rsidRPr="00BD239A" w:rsidRDefault="00BD239A" w:rsidP="00133207">
            <w:pPr>
              <w:autoSpaceDE w:val="0"/>
              <w:autoSpaceDN w:val="0"/>
              <w:adjustRightInd w:val="0"/>
              <w:spacing w:after="0" w:line="240" w:lineRule="auto"/>
              <w:jc w:val="center"/>
              <w:outlineLvl w:val="0"/>
              <w:rPr>
                <w:rFonts w:ascii="Times New Roman" w:hAnsi="Times New Roman" w:cs="Times New Roman"/>
                <w:b/>
                <w:bCs/>
                <w:sz w:val="26"/>
                <w:szCs w:val="26"/>
                <w:lang w:val="en-US"/>
              </w:rPr>
            </w:pPr>
            <w:r>
              <w:rPr>
                <w:rFonts w:ascii="Times New Roman" w:hAnsi="Times New Roman" w:cs="Times New Roman"/>
                <w:b/>
                <w:bCs/>
                <w:sz w:val="26"/>
                <w:szCs w:val="26"/>
                <w:lang w:val="en-US"/>
              </w:rPr>
              <w:t>30</w:t>
            </w:r>
          </w:p>
        </w:tc>
        <w:tc>
          <w:tcPr>
            <w:tcW w:w="2126"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BD239A" w:rsidRPr="00BD239A" w:rsidRDefault="00133207" w:rsidP="00133207">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53</w:t>
            </w:r>
          </w:p>
        </w:tc>
        <w:tc>
          <w:tcPr>
            <w:tcW w:w="2127" w:type="dxa"/>
            <w:tcBorders>
              <w:top w:val="single" w:sz="8" w:space="0" w:color="FFFFFF"/>
              <w:left w:val="single" w:sz="8" w:space="0" w:color="FFFFFF"/>
              <w:bottom w:val="single" w:sz="8" w:space="0" w:color="FFFFFF"/>
              <w:right w:val="single" w:sz="8" w:space="0" w:color="FFFFFF"/>
            </w:tcBorders>
            <w:shd w:val="clear" w:color="auto" w:fill="E7F3F4"/>
            <w:tcMar>
              <w:top w:w="60" w:type="dxa"/>
              <w:left w:w="121" w:type="dxa"/>
              <w:bottom w:w="60" w:type="dxa"/>
              <w:right w:w="121" w:type="dxa"/>
            </w:tcMar>
            <w:vAlign w:val="center"/>
            <w:hideMark/>
          </w:tcPr>
          <w:p w:rsidR="00BD239A" w:rsidRPr="00BD239A" w:rsidRDefault="00A804AB" w:rsidP="00133207">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46</w:t>
            </w:r>
          </w:p>
        </w:tc>
      </w:tr>
      <w:tr w:rsidR="00BD239A" w:rsidRPr="00BD239A" w:rsidTr="005D2346">
        <w:trPr>
          <w:trHeight w:val="360"/>
        </w:trPr>
        <w:tc>
          <w:tcPr>
            <w:tcW w:w="3329" w:type="dxa"/>
            <w:tcBorders>
              <w:top w:val="single" w:sz="8" w:space="0" w:color="FFFFFF"/>
              <w:left w:val="single" w:sz="8" w:space="0" w:color="FFFFFF"/>
              <w:bottom w:val="single" w:sz="8" w:space="0" w:color="FFFFFF"/>
              <w:right w:val="single" w:sz="8" w:space="0" w:color="FFFFFF"/>
            </w:tcBorders>
            <w:shd w:val="clear" w:color="auto" w:fill="E7F3F4"/>
            <w:tcMar>
              <w:top w:w="60" w:type="dxa"/>
              <w:left w:w="121" w:type="dxa"/>
              <w:bottom w:w="60" w:type="dxa"/>
              <w:right w:w="121" w:type="dxa"/>
            </w:tcMar>
            <w:vAlign w:val="center"/>
            <w:hideMark/>
          </w:tcPr>
          <w:p w:rsidR="00BD239A" w:rsidRPr="00BD239A" w:rsidRDefault="00BD239A" w:rsidP="00BD239A">
            <w:pPr>
              <w:autoSpaceDE w:val="0"/>
              <w:autoSpaceDN w:val="0"/>
              <w:adjustRightInd w:val="0"/>
              <w:spacing w:after="0" w:line="240" w:lineRule="auto"/>
              <w:ind w:firstLine="11"/>
              <w:jc w:val="center"/>
              <w:outlineLvl w:val="0"/>
              <w:rPr>
                <w:rFonts w:ascii="Times New Roman" w:hAnsi="Times New Roman" w:cs="Times New Roman"/>
                <w:b/>
                <w:bCs/>
                <w:sz w:val="26"/>
                <w:szCs w:val="26"/>
                <w:lang w:val="x-none"/>
              </w:rPr>
            </w:pPr>
            <w:r w:rsidRPr="00BD239A">
              <w:rPr>
                <w:rFonts w:ascii="Times New Roman" w:hAnsi="Times New Roman" w:cs="Times New Roman"/>
                <w:b/>
                <w:bCs/>
                <w:sz w:val="26"/>
                <w:szCs w:val="26"/>
                <w:lang w:val="x-none"/>
              </w:rPr>
              <w:t>ПРИЗНАНО ОБОСНОВАННЫМИ</w:t>
            </w:r>
          </w:p>
        </w:tc>
        <w:tc>
          <w:tcPr>
            <w:tcW w:w="2331" w:type="dxa"/>
            <w:tcBorders>
              <w:top w:val="single" w:sz="8" w:space="0" w:color="FFFFFF"/>
              <w:left w:val="single" w:sz="8" w:space="0" w:color="FFFFFF"/>
              <w:bottom w:val="single" w:sz="8" w:space="0" w:color="FFFFFF"/>
              <w:right w:val="single" w:sz="8" w:space="0" w:color="FFFFFF"/>
            </w:tcBorders>
            <w:shd w:val="clear" w:color="auto" w:fill="E7F3F4"/>
            <w:tcMar>
              <w:top w:w="60" w:type="dxa"/>
              <w:left w:w="121" w:type="dxa"/>
              <w:bottom w:w="60" w:type="dxa"/>
              <w:right w:w="121" w:type="dxa"/>
            </w:tcMar>
            <w:vAlign w:val="center"/>
            <w:hideMark/>
          </w:tcPr>
          <w:p w:rsidR="00BD239A" w:rsidRPr="00BD239A" w:rsidRDefault="00BD239A" w:rsidP="00133207">
            <w:pPr>
              <w:autoSpaceDE w:val="0"/>
              <w:autoSpaceDN w:val="0"/>
              <w:adjustRightInd w:val="0"/>
              <w:spacing w:after="0" w:line="240" w:lineRule="auto"/>
              <w:jc w:val="center"/>
              <w:outlineLvl w:val="0"/>
              <w:rPr>
                <w:rFonts w:ascii="Times New Roman" w:hAnsi="Times New Roman" w:cs="Times New Roman"/>
                <w:b/>
                <w:bCs/>
                <w:sz w:val="26"/>
                <w:szCs w:val="26"/>
                <w:lang w:val="x-none"/>
              </w:rPr>
            </w:pPr>
            <w:r>
              <w:rPr>
                <w:rFonts w:ascii="Times New Roman" w:hAnsi="Times New Roman" w:cs="Times New Roman"/>
                <w:b/>
                <w:bCs/>
                <w:sz w:val="26"/>
                <w:szCs w:val="26"/>
                <w:lang w:val="x-none"/>
              </w:rPr>
              <w:t>30</w:t>
            </w:r>
          </w:p>
        </w:tc>
        <w:tc>
          <w:tcPr>
            <w:tcW w:w="2126"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BD239A" w:rsidRPr="00BD239A" w:rsidRDefault="00133207" w:rsidP="00133207">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29</w:t>
            </w:r>
          </w:p>
        </w:tc>
        <w:tc>
          <w:tcPr>
            <w:tcW w:w="2127" w:type="dxa"/>
            <w:tcBorders>
              <w:top w:val="single" w:sz="8" w:space="0" w:color="FFFFFF"/>
              <w:left w:val="single" w:sz="8" w:space="0" w:color="FFFFFF"/>
              <w:bottom w:val="single" w:sz="8" w:space="0" w:color="FFFFFF"/>
              <w:right w:val="single" w:sz="8" w:space="0" w:color="FFFFFF"/>
            </w:tcBorders>
            <w:shd w:val="clear" w:color="auto" w:fill="E7F3F4"/>
            <w:tcMar>
              <w:top w:w="60" w:type="dxa"/>
              <w:left w:w="121" w:type="dxa"/>
              <w:bottom w:w="60" w:type="dxa"/>
              <w:right w:w="121" w:type="dxa"/>
            </w:tcMar>
            <w:vAlign w:val="center"/>
            <w:hideMark/>
          </w:tcPr>
          <w:p w:rsidR="00BD239A" w:rsidRPr="00BD239A" w:rsidRDefault="00A804AB" w:rsidP="00133207">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12</w:t>
            </w:r>
          </w:p>
        </w:tc>
      </w:tr>
      <w:tr w:rsidR="00BD239A" w:rsidRPr="00BD239A" w:rsidTr="005D2346">
        <w:trPr>
          <w:trHeight w:val="822"/>
        </w:trPr>
        <w:tc>
          <w:tcPr>
            <w:tcW w:w="3329" w:type="dxa"/>
            <w:tcBorders>
              <w:top w:val="single" w:sz="8" w:space="0" w:color="FFFFFF"/>
              <w:left w:val="single" w:sz="8" w:space="0" w:color="FFFFFF"/>
              <w:bottom w:val="single" w:sz="8" w:space="0" w:color="FFFFFF"/>
              <w:right w:val="single" w:sz="8" w:space="0" w:color="FFFFFF"/>
            </w:tcBorders>
            <w:shd w:val="clear" w:color="auto" w:fill="F3F9FA"/>
            <w:tcMar>
              <w:top w:w="60" w:type="dxa"/>
              <w:left w:w="121" w:type="dxa"/>
              <w:bottom w:w="60" w:type="dxa"/>
              <w:right w:w="121" w:type="dxa"/>
            </w:tcMar>
            <w:vAlign w:val="center"/>
            <w:hideMark/>
          </w:tcPr>
          <w:p w:rsidR="00133207" w:rsidRDefault="00BD239A" w:rsidP="00BD239A">
            <w:pPr>
              <w:autoSpaceDE w:val="0"/>
              <w:autoSpaceDN w:val="0"/>
              <w:adjustRightInd w:val="0"/>
              <w:spacing w:after="0" w:line="240" w:lineRule="auto"/>
              <w:ind w:firstLine="11"/>
              <w:jc w:val="center"/>
              <w:outlineLvl w:val="0"/>
              <w:rPr>
                <w:rFonts w:ascii="Times New Roman" w:hAnsi="Times New Roman" w:cs="Times New Roman"/>
                <w:b/>
                <w:bCs/>
                <w:sz w:val="26"/>
                <w:szCs w:val="26"/>
              </w:rPr>
            </w:pPr>
            <w:r>
              <w:rPr>
                <w:rFonts w:ascii="Times New Roman" w:hAnsi="Times New Roman" w:cs="Times New Roman"/>
                <w:b/>
                <w:bCs/>
                <w:sz w:val="26"/>
                <w:szCs w:val="26"/>
              </w:rPr>
              <w:t>ВЫДАНО ПРЕДПИСАНИЙ</w:t>
            </w:r>
            <w:r w:rsidR="00133207">
              <w:rPr>
                <w:rFonts w:ascii="Times New Roman" w:hAnsi="Times New Roman" w:cs="Times New Roman"/>
                <w:b/>
                <w:bCs/>
                <w:sz w:val="26"/>
                <w:szCs w:val="26"/>
              </w:rPr>
              <w:t xml:space="preserve">, </w:t>
            </w:r>
          </w:p>
          <w:p w:rsidR="00BD239A" w:rsidRPr="00BD239A" w:rsidRDefault="00133207" w:rsidP="00133207">
            <w:pPr>
              <w:autoSpaceDE w:val="0"/>
              <w:autoSpaceDN w:val="0"/>
              <w:adjustRightInd w:val="0"/>
              <w:spacing w:after="0" w:line="240" w:lineRule="auto"/>
              <w:ind w:firstLine="11"/>
              <w:outlineLvl w:val="0"/>
              <w:rPr>
                <w:rFonts w:ascii="Times New Roman" w:hAnsi="Times New Roman" w:cs="Times New Roman"/>
                <w:b/>
                <w:bCs/>
                <w:sz w:val="26"/>
                <w:szCs w:val="26"/>
              </w:rPr>
            </w:pPr>
            <w:r>
              <w:rPr>
                <w:rFonts w:ascii="Times New Roman" w:hAnsi="Times New Roman" w:cs="Times New Roman"/>
                <w:b/>
                <w:bCs/>
                <w:sz w:val="26"/>
                <w:szCs w:val="26"/>
              </w:rPr>
              <w:t>из них:</w:t>
            </w:r>
          </w:p>
        </w:tc>
        <w:tc>
          <w:tcPr>
            <w:tcW w:w="2331" w:type="dxa"/>
            <w:tcBorders>
              <w:top w:val="single" w:sz="8" w:space="0" w:color="FFFFFF"/>
              <w:left w:val="single" w:sz="8" w:space="0" w:color="FFFFFF"/>
              <w:bottom w:val="single" w:sz="8" w:space="0" w:color="FFFFFF"/>
              <w:right w:val="single" w:sz="8" w:space="0" w:color="FFFFFF"/>
            </w:tcBorders>
            <w:shd w:val="clear" w:color="auto" w:fill="F3F9FA"/>
            <w:tcMar>
              <w:top w:w="60" w:type="dxa"/>
              <w:left w:w="121" w:type="dxa"/>
              <w:bottom w:w="60" w:type="dxa"/>
              <w:right w:w="121" w:type="dxa"/>
            </w:tcMar>
            <w:vAlign w:val="center"/>
            <w:hideMark/>
          </w:tcPr>
          <w:p w:rsidR="00BD239A" w:rsidRPr="00133207" w:rsidRDefault="00133207" w:rsidP="00133207">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20</w:t>
            </w:r>
          </w:p>
        </w:tc>
        <w:tc>
          <w:tcPr>
            <w:tcW w:w="2126"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BD239A" w:rsidRPr="00BD239A" w:rsidRDefault="00133207" w:rsidP="00133207">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15</w:t>
            </w:r>
          </w:p>
        </w:tc>
        <w:tc>
          <w:tcPr>
            <w:tcW w:w="2127" w:type="dxa"/>
            <w:tcBorders>
              <w:top w:val="single" w:sz="8" w:space="0" w:color="FFFFFF"/>
              <w:left w:val="single" w:sz="8" w:space="0" w:color="FFFFFF"/>
              <w:bottom w:val="single" w:sz="8" w:space="0" w:color="FFFFFF"/>
              <w:right w:val="single" w:sz="8" w:space="0" w:color="FFFFFF"/>
            </w:tcBorders>
            <w:shd w:val="clear" w:color="auto" w:fill="F3F9FA"/>
            <w:tcMar>
              <w:top w:w="60" w:type="dxa"/>
              <w:left w:w="121" w:type="dxa"/>
              <w:bottom w:w="60" w:type="dxa"/>
              <w:right w:w="121" w:type="dxa"/>
            </w:tcMar>
            <w:vAlign w:val="center"/>
            <w:hideMark/>
          </w:tcPr>
          <w:p w:rsidR="00BD239A" w:rsidRPr="00BD239A" w:rsidRDefault="00A804AB" w:rsidP="00133207">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7</w:t>
            </w:r>
          </w:p>
        </w:tc>
      </w:tr>
      <w:tr w:rsidR="00BD239A" w:rsidRPr="00BD239A" w:rsidTr="005D2346">
        <w:trPr>
          <w:trHeight w:val="245"/>
        </w:trPr>
        <w:tc>
          <w:tcPr>
            <w:tcW w:w="3329" w:type="dxa"/>
            <w:tcBorders>
              <w:top w:val="single" w:sz="8" w:space="0" w:color="FFFFFF"/>
              <w:left w:val="single" w:sz="8" w:space="0" w:color="FFFFFF"/>
              <w:bottom w:val="single" w:sz="8" w:space="0" w:color="FFFFFF"/>
              <w:right w:val="single" w:sz="8" w:space="0" w:color="FFFFFF"/>
            </w:tcBorders>
            <w:shd w:val="clear" w:color="auto" w:fill="E7F3F4"/>
            <w:tcMar>
              <w:top w:w="60" w:type="dxa"/>
              <w:left w:w="121" w:type="dxa"/>
              <w:bottom w:w="60" w:type="dxa"/>
              <w:right w:w="121" w:type="dxa"/>
            </w:tcMar>
            <w:vAlign w:val="center"/>
            <w:hideMark/>
          </w:tcPr>
          <w:p w:rsidR="00BD239A" w:rsidRPr="00133207" w:rsidRDefault="00133207" w:rsidP="00BD239A">
            <w:pPr>
              <w:autoSpaceDE w:val="0"/>
              <w:autoSpaceDN w:val="0"/>
              <w:adjustRightInd w:val="0"/>
              <w:spacing w:after="0" w:line="240" w:lineRule="auto"/>
              <w:ind w:firstLine="709"/>
              <w:jc w:val="both"/>
              <w:outlineLvl w:val="0"/>
              <w:rPr>
                <w:rFonts w:ascii="Times New Roman" w:hAnsi="Times New Roman" w:cs="Times New Roman"/>
                <w:b/>
                <w:bCs/>
                <w:sz w:val="26"/>
                <w:szCs w:val="26"/>
              </w:rPr>
            </w:pPr>
            <w:r>
              <w:rPr>
                <w:rFonts w:ascii="Times New Roman" w:hAnsi="Times New Roman" w:cs="Times New Roman"/>
                <w:b/>
                <w:bCs/>
                <w:sz w:val="26"/>
                <w:szCs w:val="26"/>
              </w:rPr>
              <w:t>исполнено</w:t>
            </w:r>
          </w:p>
        </w:tc>
        <w:tc>
          <w:tcPr>
            <w:tcW w:w="2331" w:type="dxa"/>
            <w:tcBorders>
              <w:top w:val="single" w:sz="8" w:space="0" w:color="FFFFFF"/>
              <w:left w:val="single" w:sz="8" w:space="0" w:color="FFFFFF"/>
              <w:bottom w:val="single" w:sz="8" w:space="0" w:color="FFFFFF"/>
              <w:right w:val="single" w:sz="8" w:space="0" w:color="FFFFFF"/>
            </w:tcBorders>
            <w:shd w:val="clear" w:color="auto" w:fill="E7F3F4"/>
            <w:tcMar>
              <w:top w:w="60" w:type="dxa"/>
              <w:left w:w="121" w:type="dxa"/>
              <w:bottom w:w="60" w:type="dxa"/>
              <w:right w:w="121" w:type="dxa"/>
            </w:tcMar>
            <w:vAlign w:val="center"/>
            <w:hideMark/>
          </w:tcPr>
          <w:p w:rsidR="00BD239A" w:rsidRPr="00133207" w:rsidRDefault="00133207" w:rsidP="00133207">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19</w:t>
            </w:r>
          </w:p>
        </w:tc>
        <w:tc>
          <w:tcPr>
            <w:tcW w:w="2126" w:type="dxa"/>
            <w:tcBorders>
              <w:top w:val="single" w:sz="8" w:space="0" w:color="FFFFFF"/>
              <w:left w:val="single" w:sz="8" w:space="0" w:color="FFFFFF"/>
              <w:bottom w:val="single" w:sz="8" w:space="0" w:color="FFFFFF"/>
              <w:right w:val="single" w:sz="8" w:space="0" w:color="FFFFFF"/>
            </w:tcBorders>
            <w:shd w:val="clear" w:color="auto" w:fill="E7F3F4"/>
            <w:vAlign w:val="center"/>
          </w:tcPr>
          <w:p w:rsidR="00BD239A" w:rsidRPr="00BD239A" w:rsidRDefault="00133207" w:rsidP="00133207">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13</w:t>
            </w:r>
          </w:p>
        </w:tc>
        <w:tc>
          <w:tcPr>
            <w:tcW w:w="2127" w:type="dxa"/>
            <w:tcBorders>
              <w:top w:val="single" w:sz="8" w:space="0" w:color="FFFFFF"/>
              <w:left w:val="single" w:sz="8" w:space="0" w:color="FFFFFF"/>
              <w:bottom w:val="single" w:sz="8" w:space="0" w:color="FFFFFF"/>
              <w:right w:val="single" w:sz="8" w:space="0" w:color="FFFFFF"/>
            </w:tcBorders>
            <w:shd w:val="clear" w:color="auto" w:fill="E7F3F4"/>
            <w:tcMar>
              <w:top w:w="60" w:type="dxa"/>
              <w:left w:w="121" w:type="dxa"/>
              <w:bottom w:w="60" w:type="dxa"/>
              <w:right w:w="121" w:type="dxa"/>
            </w:tcMar>
            <w:vAlign w:val="center"/>
            <w:hideMark/>
          </w:tcPr>
          <w:p w:rsidR="00BD239A" w:rsidRPr="00BD239A" w:rsidRDefault="00A804AB" w:rsidP="00133207">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7</w:t>
            </w:r>
          </w:p>
        </w:tc>
      </w:tr>
      <w:tr w:rsidR="00BD239A" w:rsidRPr="00BD239A" w:rsidTr="005D2346">
        <w:trPr>
          <w:trHeight w:val="758"/>
        </w:trPr>
        <w:tc>
          <w:tcPr>
            <w:tcW w:w="3329" w:type="dxa"/>
            <w:tcBorders>
              <w:top w:val="single" w:sz="8" w:space="0" w:color="FFFFFF"/>
              <w:left w:val="single" w:sz="8" w:space="0" w:color="FFFFFF"/>
              <w:bottom w:val="single" w:sz="8" w:space="0" w:color="FFFFFF"/>
              <w:right w:val="single" w:sz="8" w:space="0" w:color="FFFFFF"/>
            </w:tcBorders>
            <w:shd w:val="clear" w:color="auto" w:fill="F3F9FA"/>
            <w:tcMar>
              <w:top w:w="60" w:type="dxa"/>
              <w:left w:w="121" w:type="dxa"/>
              <w:bottom w:w="60" w:type="dxa"/>
              <w:right w:w="121" w:type="dxa"/>
            </w:tcMar>
            <w:vAlign w:val="center"/>
            <w:hideMark/>
          </w:tcPr>
          <w:p w:rsidR="00BD239A" w:rsidRPr="00BD239A" w:rsidRDefault="00BD239A" w:rsidP="00133207">
            <w:pPr>
              <w:autoSpaceDE w:val="0"/>
              <w:autoSpaceDN w:val="0"/>
              <w:adjustRightInd w:val="0"/>
              <w:spacing w:after="0" w:line="240" w:lineRule="auto"/>
              <w:ind w:firstLine="11"/>
              <w:jc w:val="center"/>
              <w:outlineLvl w:val="0"/>
              <w:rPr>
                <w:rFonts w:ascii="Times New Roman" w:hAnsi="Times New Roman" w:cs="Times New Roman"/>
                <w:b/>
                <w:bCs/>
                <w:sz w:val="26"/>
                <w:szCs w:val="26"/>
                <w:lang w:val="x-none"/>
              </w:rPr>
            </w:pPr>
            <w:r w:rsidRPr="00BD239A">
              <w:rPr>
                <w:rFonts w:ascii="Times New Roman" w:hAnsi="Times New Roman" w:cs="Times New Roman"/>
                <w:b/>
                <w:bCs/>
                <w:sz w:val="26"/>
                <w:szCs w:val="26"/>
                <w:lang w:val="x-none"/>
              </w:rPr>
              <w:t>ПРОЦЕНТ</w:t>
            </w:r>
          </w:p>
          <w:p w:rsidR="00BD239A" w:rsidRPr="00BD239A" w:rsidRDefault="00BD239A" w:rsidP="00133207">
            <w:pPr>
              <w:autoSpaceDE w:val="0"/>
              <w:autoSpaceDN w:val="0"/>
              <w:adjustRightInd w:val="0"/>
              <w:spacing w:after="0" w:line="240" w:lineRule="auto"/>
              <w:ind w:firstLine="11"/>
              <w:jc w:val="center"/>
              <w:outlineLvl w:val="0"/>
              <w:rPr>
                <w:rFonts w:ascii="Times New Roman" w:hAnsi="Times New Roman" w:cs="Times New Roman"/>
                <w:b/>
                <w:bCs/>
                <w:sz w:val="26"/>
                <w:szCs w:val="26"/>
                <w:lang w:val="x-none"/>
              </w:rPr>
            </w:pPr>
            <w:r w:rsidRPr="00BD239A">
              <w:rPr>
                <w:rFonts w:ascii="Times New Roman" w:hAnsi="Times New Roman" w:cs="Times New Roman"/>
                <w:b/>
                <w:bCs/>
                <w:sz w:val="26"/>
                <w:szCs w:val="26"/>
                <w:lang w:val="x-none"/>
              </w:rPr>
              <w:t>ОБОСНОВАННЫХ ЖАЛОБ</w:t>
            </w:r>
          </w:p>
        </w:tc>
        <w:tc>
          <w:tcPr>
            <w:tcW w:w="2331" w:type="dxa"/>
            <w:tcBorders>
              <w:top w:val="single" w:sz="8" w:space="0" w:color="FFFFFF"/>
              <w:left w:val="single" w:sz="8" w:space="0" w:color="FFFFFF"/>
              <w:bottom w:val="single" w:sz="8" w:space="0" w:color="FFFFFF"/>
              <w:right w:val="single" w:sz="8" w:space="0" w:color="FFFFFF"/>
            </w:tcBorders>
            <w:shd w:val="clear" w:color="auto" w:fill="F3F9FA"/>
            <w:tcMar>
              <w:top w:w="60" w:type="dxa"/>
              <w:left w:w="121" w:type="dxa"/>
              <w:bottom w:w="60" w:type="dxa"/>
              <w:right w:w="121" w:type="dxa"/>
            </w:tcMar>
            <w:vAlign w:val="center"/>
            <w:hideMark/>
          </w:tcPr>
          <w:p w:rsidR="00BD239A" w:rsidRPr="00BD239A" w:rsidRDefault="00133207" w:rsidP="00133207">
            <w:pPr>
              <w:autoSpaceDE w:val="0"/>
              <w:autoSpaceDN w:val="0"/>
              <w:adjustRightInd w:val="0"/>
              <w:spacing w:after="0" w:line="240" w:lineRule="auto"/>
              <w:jc w:val="center"/>
              <w:outlineLvl w:val="0"/>
              <w:rPr>
                <w:rFonts w:ascii="Times New Roman" w:hAnsi="Times New Roman" w:cs="Times New Roman"/>
                <w:b/>
                <w:bCs/>
                <w:sz w:val="26"/>
                <w:szCs w:val="26"/>
                <w:lang w:val="x-none"/>
              </w:rPr>
            </w:pPr>
            <w:r>
              <w:rPr>
                <w:rFonts w:ascii="Times New Roman" w:hAnsi="Times New Roman" w:cs="Times New Roman"/>
                <w:b/>
                <w:bCs/>
                <w:sz w:val="26"/>
                <w:szCs w:val="26"/>
                <w:lang w:val="x-none"/>
              </w:rPr>
              <w:t>50</w:t>
            </w:r>
            <w:r w:rsidR="00BD239A" w:rsidRPr="00BD239A">
              <w:rPr>
                <w:rFonts w:ascii="Times New Roman" w:hAnsi="Times New Roman" w:cs="Times New Roman"/>
                <w:b/>
                <w:bCs/>
                <w:sz w:val="26"/>
                <w:szCs w:val="26"/>
                <w:lang w:val="x-none"/>
              </w:rPr>
              <w:t>%</w:t>
            </w:r>
          </w:p>
        </w:tc>
        <w:tc>
          <w:tcPr>
            <w:tcW w:w="2126" w:type="dxa"/>
            <w:tcBorders>
              <w:top w:val="single" w:sz="8" w:space="0" w:color="FFFFFF"/>
              <w:left w:val="single" w:sz="8" w:space="0" w:color="FFFFFF"/>
              <w:bottom w:val="single" w:sz="8" w:space="0" w:color="FFFFFF"/>
              <w:right w:val="single" w:sz="8" w:space="0" w:color="FFFFFF"/>
            </w:tcBorders>
            <w:shd w:val="clear" w:color="auto" w:fill="F3F9FA"/>
            <w:vAlign w:val="center"/>
          </w:tcPr>
          <w:p w:rsidR="00BD239A" w:rsidRPr="00BD239A" w:rsidRDefault="00133207" w:rsidP="00133207">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35%</w:t>
            </w:r>
          </w:p>
        </w:tc>
        <w:tc>
          <w:tcPr>
            <w:tcW w:w="2127" w:type="dxa"/>
            <w:tcBorders>
              <w:top w:val="single" w:sz="8" w:space="0" w:color="FFFFFF"/>
              <w:left w:val="single" w:sz="8" w:space="0" w:color="FFFFFF"/>
              <w:bottom w:val="single" w:sz="8" w:space="0" w:color="FFFFFF"/>
              <w:right w:val="single" w:sz="8" w:space="0" w:color="FFFFFF"/>
            </w:tcBorders>
            <w:shd w:val="clear" w:color="auto" w:fill="F3F9FA"/>
            <w:tcMar>
              <w:top w:w="60" w:type="dxa"/>
              <w:left w:w="121" w:type="dxa"/>
              <w:bottom w:w="60" w:type="dxa"/>
              <w:right w:w="121" w:type="dxa"/>
            </w:tcMar>
            <w:vAlign w:val="center"/>
            <w:hideMark/>
          </w:tcPr>
          <w:p w:rsidR="00BD239A" w:rsidRPr="00BD239A" w:rsidRDefault="00A804AB" w:rsidP="00133207">
            <w:pPr>
              <w:autoSpaceDE w:val="0"/>
              <w:autoSpaceDN w:val="0"/>
              <w:adjustRightInd w:val="0"/>
              <w:spacing w:after="0" w:line="240" w:lineRule="auto"/>
              <w:jc w:val="center"/>
              <w:outlineLvl w:val="0"/>
              <w:rPr>
                <w:rFonts w:ascii="Times New Roman" w:hAnsi="Times New Roman" w:cs="Times New Roman"/>
                <w:b/>
                <w:bCs/>
                <w:sz w:val="26"/>
                <w:szCs w:val="26"/>
                <w:lang w:val="x-none"/>
              </w:rPr>
            </w:pPr>
            <w:r>
              <w:rPr>
                <w:rFonts w:ascii="Times New Roman" w:hAnsi="Times New Roman" w:cs="Times New Roman"/>
                <w:b/>
                <w:bCs/>
                <w:sz w:val="26"/>
                <w:szCs w:val="26"/>
              </w:rPr>
              <w:t>21</w:t>
            </w:r>
            <w:r w:rsidR="00BD239A" w:rsidRPr="00BD239A">
              <w:rPr>
                <w:rFonts w:ascii="Times New Roman" w:hAnsi="Times New Roman" w:cs="Times New Roman"/>
                <w:b/>
                <w:bCs/>
                <w:sz w:val="26"/>
                <w:szCs w:val="26"/>
                <w:lang w:val="x-none"/>
              </w:rPr>
              <w:t>%</w:t>
            </w:r>
          </w:p>
        </w:tc>
      </w:tr>
    </w:tbl>
    <w:p w:rsidR="00FA782F" w:rsidRPr="005D2346" w:rsidRDefault="00FA782F" w:rsidP="005D2346">
      <w:pPr>
        <w:autoSpaceDE w:val="0"/>
        <w:autoSpaceDN w:val="0"/>
        <w:adjustRightInd w:val="0"/>
        <w:spacing w:after="0" w:line="240" w:lineRule="auto"/>
        <w:jc w:val="both"/>
        <w:outlineLvl w:val="0"/>
        <w:rPr>
          <w:rFonts w:ascii="Times New Roman" w:hAnsi="Times New Roman" w:cs="Times New Roman"/>
          <w:bCs/>
          <w:sz w:val="26"/>
          <w:szCs w:val="26"/>
          <w:lang w:val="en-US"/>
        </w:rPr>
      </w:pPr>
    </w:p>
    <w:p w:rsidR="00FA782F" w:rsidRPr="00FA782F" w:rsidRDefault="00FA782F" w:rsidP="009351D5">
      <w:pPr>
        <w:pStyle w:val="a8"/>
        <w:numPr>
          <w:ilvl w:val="0"/>
          <w:numId w:val="5"/>
        </w:numPr>
        <w:tabs>
          <w:tab w:val="left" w:pos="993"/>
        </w:tabs>
        <w:spacing w:before="0" w:beforeAutospacing="0" w:after="0" w:afterAutospacing="0"/>
        <w:ind w:left="0" w:firstLine="709"/>
        <w:contextualSpacing/>
        <w:jc w:val="both"/>
        <w:rPr>
          <w:b/>
        </w:rPr>
      </w:pPr>
      <w:r w:rsidRPr="00FA782F">
        <w:rPr>
          <w:b/>
          <w:sz w:val="26"/>
          <w:szCs w:val="26"/>
        </w:rPr>
        <w:t>Антимонопольный орган вправе рассматривать жалобы именно в контексте соблюдения прав лиц, участвующих или имеющих потенциальную возможность принять участие непосредственно в самой процедуре проведения торгов.</w:t>
      </w:r>
    </w:p>
    <w:p w:rsidR="00FA782F" w:rsidRPr="00FA782F" w:rsidRDefault="00FA782F"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FA782F">
        <w:rPr>
          <w:rFonts w:ascii="Times New Roman" w:hAnsi="Times New Roman" w:cs="Times New Roman"/>
          <w:bCs/>
          <w:sz w:val="26"/>
          <w:szCs w:val="26"/>
        </w:rPr>
        <w:t>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Законом о закупках,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(пункт 1 части 1 статьи 18.1 Закона о защите конкуренции).</w:t>
      </w:r>
    </w:p>
    <w:p w:rsidR="00FA782F" w:rsidRPr="00FA782F" w:rsidRDefault="00FA782F"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FA782F">
        <w:rPr>
          <w:rFonts w:ascii="Times New Roman" w:hAnsi="Times New Roman" w:cs="Times New Roman"/>
          <w:bCs/>
          <w:sz w:val="26"/>
          <w:szCs w:val="26"/>
        </w:rPr>
        <w:t xml:space="preserve">В соответствии с частью 2 статьи 18.1 Закона о защите конкуренции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w:t>
      </w:r>
      <w:r w:rsidRPr="00FA782F">
        <w:rPr>
          <w:rFonts w:ascii="Times New Roman" w:hAnsi="Times New Roman" w:cs="Times New Roman"/>
          <w:bCs/>
          <w:sz w:val="26"/>
          <w:szCs w:val="26"/>
        </w:rPr>
        <w:lastRenderedPageBreak/>
        <w:t>лицом (заявителем), права или законные интересы которого могут быть ущемлены или нарушены в результате нарушения порядка организации и проведения торгов.</w:t>
      </w:r>
    </w:p>
    <w:p w:rsidR="00FA782F" w:rsidRPr="00FA782F" w:rsidRDefault="00FA782F"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FA782F">
        <w:rPr>
          <w:rFonts w:ascii="Times New Roman" w:hAnsi="Times New Roman" w:cs="Times New Roman"/>
          <w:bCs/>
          <w:sz w:val="26"/>
          <w:szCs w:val="26"/>
        </w:rPr>
        <w:t>Таким образом, часть 2 статьи 18.1 Закона о защите конкуренции дает возможность любому лицу, права или законные интересы которого могут быть ущемлены или нарушены, обратиться с жалобой в антимонопольный орган в случае нарушения порядка организации и проведения торгов.</w:t>
      </w:r>
    </w:p>
    <w:p w:rsidR="00FA782F" w:rsidRPr="00FA782F" w:rsidRDefault="00FA782F"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FA782F">
        <w:rPr>
          <w:rFonts w:ascii="Times New Roman" w:hAnsi="Times New Roman" w:cs="Times New Roman"/>
          <w:bCs/>
          <w:sz w:val="26"/>
          <w:szCs w:val="26"/>
        </w:rPr>
        <w:t>В силу положений статьи 18.1 Закона о защите конкуренции антимонопольный орган вправе рассматривать жалобы именно в контексте соблюдения прав лиц, участвующих или имеющих потенциальную возможность принять участие непосредственно в самой процедуре проведения торгов.</w:t>
      </w:r>
    </w:p>
    <w:p w:rsidR="00FA782F" w:rsidRPr="00FA782F" w:rsidRDefault="00FA782F"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FA782F">
        <w:rPr>
          <w:rFonts w:ascii="Times New Roman" w:hAnsi="Times New Roman" w:cs="Times New Roman"/>
          <w:bCs/>
          <w:sz w:val="26"/>
          <w:szCs w:val="26"/>
        </w:rPr>
        <w:t xml:space="preserve">При рассмотрении жалобы Комиссией Управления установлено, что предметом торгов является заложенное имущество: квартира, принадлежащая на праве общей собственности </w:t>
      </w:r>
      <w:r w:rsidR="00874935">
        <w:rPr>
          <w:rFonts w:ascii="Times New Roman" w:hAnsi="Times New Roman" w:cs="Times New Roman"/>
          <w:bCs/>
          <w:sz w:val="26"/>
          <w:szCs w:val="26"/>
        </w:rPr>
        <w:t>подателю жалобы</w:t>
      </w:r>
      <w:r w:rsidRPr="00FA782F">
        <w:rPr>
          <w:rFonts w:ascii="Times New Roman" w:hAnsi="Times New Roman" w:cs="Times New Roman"/>
          <w:bCs/>
          <w:sz w:val="26"/>
          <w:szCs w:val="26"/>
        </w:rPr>
        <w:t>.</w:t>
      </w:r>
    </w:p>
    <w:p w:rsidR="00FA782F" w:rsidRPr="00FA782F" w:rsidRDefault="00FA782F"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FA782F">
        <w:rPr>
          <w:rFonts w:ascii="Times New Roman" w:hAnsi="Times New Roman" w:cs="Times New Roman"/>
          <w:bCs/>
          <w:sz w:val="26"/>
          <w:szCs w:val="26"/>
        </w:rPr>
        <w:t>В соответствии с частью 1 статьи 87 Федерального закона от 02.10.2007 № 229-ФЗ «Об исполнительном производстве» (далее – Закон об исполнительном производстве) принудительная реализация имущества должника осуществляется путем его продажи специализированными организациями, привлекаемыми в порядке, установленном Правительством Российской Федерации.</w:t>
      </w:r>
    </w:p>
    <w:p w:rsidR="00FA782F" w:rsidRPr="00FA782F" w:rsidRDefault="00FA782F"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FA782F">
        <w:rPr>
          <w:rFonts w:ascii="Times New Roman" w:hAnsi="Times New Roman" w:cs="Times New Roman"/>
          <w:bCs/>
          <w:sz w:val="26"/>
          <w:szCs w:val="26"/>
        </w:rPr>
        <w:t>Реализация недвижимого имущества должника, ценных бумаг (за исключением инвестиционных паев открытых паевых инвестиционных фондов, а по решению судебного пристава-исполнителя - также инвестиционных паев интервальных паевых инвестиционных фондов), имущественных прав, заложенного имущества, на которое обращено взыскание для удовлетворения требований взыскателя, не являющегося залогодержателем, предметов, имеющих историческую или художественную ценность, а также вещи, стоимость которой превышает пятьсот тысяч рублей, включая неделимую, сложную вещь, главную вещь и вещь, связанную с ней общим назначением (принадлежность), осуществляется путем проведения открытых торгов в форме аукциона (ч</w:t>
      </w:r>
      <w:r w:rsidR="002B5B94">
        <w:rPr>
          <w:rFonts w:ascii="Times New Roman" w:hAnsi="Times New Roman" w:cs="Times New Roman"/>
          <w:bCs/>
          <w:sz w:val="26"/>
          <w:szCs w:val="26"/>
        </w:rPr>
        <w:t xml:space="preserve">. </w:t>
      </w:r>
      <w:r w:rsidRPr="00FA782F">
        <w:rPr>
          <w:rFonts w:ascii="Times New Roman" w:hAnsi="Times New Roman" w:cs="Times New Roman"/>
          <w:bCs/>
          <w:sz w:val="26"/>
          <w:szCs w:val="26"/>
        </w:rPr>
        <w:t>3 ст</w:t>
      </w:r>
      <w:r w:rsidR="002B5B94">
        <w:rPr>
          <w:rFonts w:ascii="Times New Roman" w:hAnsi="Times New Roman" w:cs="Times New Roman"/>
          <w:bCs/>
          <w:sz w:val="26"/>
          <w:szCs w:val="26"/>
        </w:rPr>
        <w:t xml:space="preserve">. </w:t>
      </w:r>
      <w:r w:rsidRPr="00FA782F">
        <w:rPr>
          <w:rFonts w:ascii="Times New Roman" w:hAnsi="Times New Roman" w:cs="Times New Roman"/>
          <w:bCs/>
          <w:sz w:val="26"/>
          <w:szCs w:val="26"/>
        </w:rPr>
        <w:t>87 Закона об исполнительном производстве).</w:t>
      </w:r>
    </w:p>
    <w:p w:rsidR="00FA782F" w:rsidRPr="00FA782F" w:rsidRDefault="00FA782F"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FA782F">
        <w:rPr>
          <w:rFonts w:ascii="Times New Roman" w:hAnsi="Times New Roman" w:cs="Times New Roman"/>
          <w:bCs/>
          <w:sz w:val="26"/>
          <w:szCs w:val="26"/>
        </w:rPr>
        <w:t>Согласно ч</w:t>
      </w:r>
      <w:r w:rsidR="002B5B94">
        <w:rPr>
          <w:rFonts w:ascii="Times New Roman" w:hAnsi="Times New Roman" w:cs="Times New Roman"/>
          <w:bCs/>
          <w:sz w:val="26"/>
          <w:szCs w:val="26"/>
        </w:rPr>
        <w:t>.</w:t>
      </w:r>
      <w:r w:rsidRPr="00FA782F">
        <w:rPr>
          <w:rFonts w:ascii="Times New Roman" w:hAnsi="Times New Roman" w:cs="Times New Roman"/>
          <w:bCs/>
          <w:sz w:val="26"/>
          <w:szCs w:val="26"/>
        </w:rPr>
        <w:t xml:space="preserve"> 1 ст</w:t>
      </w:r>
      <w:r w:rsidR="002B5B94">
        <w:rPr>
          <w:rFonts w:ascii="Times New Roman" w:hAnsi="Times New Roman" w:cs="Times New Roman"/>
          <w:bCs/>
          <w:sz w:val="26"/>
          <w:szCs w:val="26"/>
        </w:rPr>
        <w:t>.</w:t>
      </w:r>
      <w:r w:rsidRPr="00FA782F">
        <w:rPr>
          <w:rFonts w:ascii="Times New Roman" w:hAnsi="Times New Roman" w:cs="Times New Roman"/>
          <w:bCs/>
          <w:sz w:val="26"/>
          <w:szCs w:val="26"/>
        </w:rPr>
        <w:t xml:space="preserve"> 89 Закона об исполнительном производстве реализация на торгах имущества должника, в том числе имущественных прав, производится организацией или лицом, имеющими в соответствии с законодательством Российской Федерации право проводить торги по соответствующему виду имущества.</w:t>
      </w:r>
    </w:p>
    <w:p w:rsidR="00FA782F" w:rsidRPr="00FA782F" w:rsidRDefault="00FA782F"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FA782F">
        <w:rPr>
          <w:rFonts w:ascii="Times New Roman" w:hAnsi="Times New Roman" w:cs="Times New Roman"/>
          <w:bCs/>
          <w:sz w:val="26"/>
          <w:szCs w:val="26"/>
        </w:rPr>
        <w:t>В соответствии с ч</w:t>
      </w:r>
      <w:r w:rsidR="002B5B94">
        <w:rPr>
          <w:rFonts w:ascii="Times New Roman" w:hAnsi="Times New Roman" w:cs="Times New Roman"/>
          <w:bCs/>
          <w:sz w:val="26"/>
          <w:szCs w:val="26"/>
        </w:rPr>
        <w:t>.</w:t>
      </w:r>
      <w:r w:rsidRPr="00FA782F">
        <w:rPr>
          <w:rFonts w:ascii="Times New Roman" w:hAnsi="Times New Roman" w:cs="Times New Roman"/>
          <w:bCs/>
          <w:sz w:val="26"/>
          <w:szCs w:val="26"/>
        </w:rPr>
        <w:t xml:space="preserve"> 2 ст</w:t>
      </w:r>
      <w:r w:rsidR="002B5B94">
        <w:rPr>
          <w:rFonts w:ascii="Times New Roman" w:hAnsi="Times New Roman" w:cs="Times New Roman"/>
          <w:bCs/>
          <w:sz w:val="26"/>
          <w:szCs w:val="26"/>
        </w:rPr>
        <w:t>.</w:t>
      </w:r>
      <w:r w:rsidRPr="00FA782F">
        <w:rPr>
          <w:rFonts w:ascii="Times New Roman" w:hAnsi="Times New Roman" w:cs="Times New Roman"/>
          <w:bCs/>
          <w:sz w:val="26"/>
          <w:szCs w:val="26"/>
        </w:rPr>
        <w:t xml:space="preserve"> 90 Закона об исполнительном производстве порядок проведения торгов устанавливается Гражданским кодексом Российской Федерации, настоящим Федеральным законом, иными федеральными законами и постановлениями Правительства Российской Федерации.</w:t>
      </w:r>
    </w:p>
    <w:p w:rsidR="00FA782F" w:rsidRPr="00FA782F" w:rsidRDefault="00FA782F"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FA782F">
        <w:rPr>
          <w:rFonts w:ascii="Times New Roman" w:hAnsi="Times New Roman" w:cs="Times New Roman"/>
          <w:bCs/>
          <w:sz w:val="26"/>
          <w:szCs w:val="26"/>
        </w:rPr>
        <w:t>В силу п</w:t>
      </w:r>
      <w:r w:rsidR="002B5B94">
        <w:rPr>
          <w:rFonts w:ascii="Times New Roman" w:hAnsi="Times New Roman" w:cs="Times New Roman"/>
          <w:bCs/>
          <w:sz w:val="26"/>
          <w:szCs w:val="26"/>
        </w:rPr>
        <w:t>.</w:t>
      </w:r>
      <w:r w:rsidRPr="00FA782F">
        <w:rPr>
          <w:rFonts w:ascii="Times New Roman" w:hAnsi="Times New Roman" w:cs="Times New Roman"/>
          <w:bCs/>
          <w:sz w:val="26"/>
          <w:szCs w:val="26"/>
        </w:rPr>
        <w:t xml:space="preserve"> 1 ст</w:t>
      </w:r>
      <w:r w:rsidR="002B5B94">
        <w:rPr>
          <w:rFonts w:ascii="Times New Roman" w:hAnsi="Times New Roman" w:cs="Times New Roman"/>
          <w:bCs/>
          <w:sz w:val="26"/>
          <w:szCs w:val="26"/>
        </w:rPr>
        <w:t>.</w:t>
      </w:r>
      <w:r w:rsidRPr="00FA782F">
        <w:rPr>
          <w:rFonts w:ascii="Times New Roman" w:hAnsi="Times New Roman" w:cs="Times New Roman"/>
          <w:bCs/>
          <w:sz w:val="26"/>
          <w:szCs w:val="26"/>
        </w:rPr>
        <w:t xml:space="preserve"> 449.1 </w:t>
      </w:r>
      <w:r w:rsidR="002B5B94">
        <w:rPr>
          <w:rFonts w:ascii="Times New Roman" w:hAnsi="Times New Roman" w:cs="Times New Roman"/>
          <w:bCs/>
          <w:sz w:val="26"/>
          <w:szCs w:val="26"/>
        </w:rPr>
        <w:t>ГК РФ</w:t>
      </w:r>
      <w:r w:rsidRPr="00FA782F">
        <w:rPr>
          <w:rFonts w:ascii="Times New Roman" w:hAnsi="Times New Roman" w:cs="Times New Roman"/>
          <w:bCs/>
          <w:sz w:val="26"/>
          <w:szCs w:val="26"/>
        </w:rPr>
        <w:t xml:space="preserve">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а также в иных случаях, установленных законом.</w:t>
      </w:r>
    </w:p>
    <w:p w:rsidR="00FA782F" w:rsidRPr="00FA782F" w:rsidRDefault="00FA782F"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FA782F">
        <w:rPr>
          <w:rFonts w:ascii="Times New Roman" w:hAnsi="Times New Roman" w:cs="Times New Roman"/>
          <w:bCs/>
          <w:sz w:val="26"/>
          <w:szCs w:val="26"/>
        </w:rPr>
        <w:t>В соответствии с п</w:t>
      </w:r>
      <w:r w:rsidR="002B5B94">
        <w:rPr>
          <w:rFonts w:ascii="Times New Roman" w:hAnsi="Times New Roman" w:cs="Times New Roman"/>
          <w:bCs/>
          <w:sz w:val="26"/>
          <w:szCs w:val="26"/>
        </w:rPr>
        <w:t>.</w:t>
      </w:r>
      <w:r w:rsidRPr="00FA782F">
        <w:rPr>
          <w:rFonts w:ascii="Times New Roman" w:hAnsi="Times New Roman" w:cs="Times New Roman"/>
          <w:bCs/>
          <w:sz w:val="26"/>
          <w:szCs w:val="26"/>
        </w:rPr>
        <w:t xml:space="preserve"> 5 ст</w:t>
      </w:r>
      <w:r w:rsidR="002B5B94">
        <w:rPr>
          <w:rFonts w:ascii="Times New Roman" w:hAnsi="Times New Roman" w:cs="Times New Roman"/>
          <w:bCs/>
          <w:sz w:val="26"/>
          <w:szCs w:val="26"/>
        </w:rPr>
        <w:t>.</w:t>
      </w:r>
      <w:r w:rsidRPr="00FA782F">
        <w:rPr>
          <w:rFonts w:ascii="Times New Roman" w:hAnsi="Times New Roman" w:cs="Times New Roman"/>
          <w:bCs/>
          <w:sz w:val="26"/>
          <w:szCs w:val="26"/>
        </w:rPr>
        <w:t xml:space="preserve"> 449.1 </w:t>
      </w:r>
      <w:r w:rsidR="002B5B94">
        <w:rPr>
          <w:rFonts w:ascii="Times New Roman" w:hAnsi="Times New Roman" w:cs="Times New Roman"/>
          <w:bCs/>
          <w:sz w:val="26"/>
          <w:szCs w:val="26"/>
        </w:rPr>
        <w:t>ГК РФ</w:t>
      </w:r>
      <w:r w:rsidRPr="00FA782F">
        <w:rPr>
          <w:rFonts w:ascii="Times New Roman" w:hAnsi="Times New Roman" w:cs="Times New Roman"/>
          <w:bCs/>
          <w:sz w:val="26"/>
          <w:szCs w:val="26"/>
        </w:rPr>
        <w:t xml:space="preserve">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FA782F" w:rsidRPr="00FA782F" w:rsidRDefault="00FA782F"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FA782F">
        <w:rPr>
          <w:rFonts w:ascii="Times New Roman" w:hAnsi="Times New Roman" w:cs="Times New Roman"/>
          <w:bCs/>
          <w:sz w:val="26"/>
          <w:szCs w:val="26"/>
        </w:rPr>
        <w:t>Таким образом, права и законные интересы заявителя не могут быть ущемлены или нарушены в результате нарушения порядка организации и проведения торгов в контексте предмета обжалования в порядке статьи 18.1 Закона о защите конкуренции, так как заявитель в данном случае не может принимать участие в торгах.</w:t>
      </w:r>
    </w:p>
    <w:p w:rsidR="00FA782F" w:rsidRPr="00FA782F" w:rsidRDefault="00FA782F"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FA782F">
        <w:rPr>
          <w:rFonts w:ascii="Times New Roman" w:hAnsi="Times New Roman" w:cs="Times New Roman"/>
          <w:bCs/>
          <w:sz w:val="26"/>
          <w:szCs w:val="26"/>
        </w:rPr>
        <w:lastRenderedPageBreak/>
        <w:t>При таких обстоятельствах у Комиссии отсутствуют правовые основания для рассмотрения жалобы в порядке, предусмотренном статьей 18.1 Закона о защите конкуренции.</w:t>
      </w:r>
    </w:p>
    <w:p w:rsidR="00FA782F" w:rsidRDefault="00FA782F" w:rsidP="00FA782F">
      <w:pPr>
        <w:autoSpaceDE w:val="0"/>
        <w:autoSpaceDN w:val="0"/>
        <w:adjustRightInd w:val="0"/>
        <w:spacing w:after="120" w:line="240" w:lineRule="auto"/>
        <w:ind w:firstLine="709"/>
        <w:jc w:val="both"/>
        <w:outlineLvl w:val="0"/>
        <w:rPr>
          <w:rFonts w:ascii="Times New Roman" w:hAnsi="Times New Roman" w:cs="Times New Roman"/>
          <w:bCs/>
          <w:sz w:val="26"/>
          <w:szCs w:val="26"/>
        </w:rPr>
      </w:pPr>
      <w:r w:rsidRPr="00EC52DA">
        <w:rPr>
          <w:rFonts w:ascii="Times New Roman" w:hAnsi="Times New Roman" w:cs="Times New Roman"/>
          <w:bCs/>
          <w:sz w:val="26"/>
          <w:szCs w:val="26"/>
          <w:u w:val="single"/>
        </w:rPr>
        <w:t>Арбитражным судом Пензенской области данное решение Пензенского УФАС России признано законным и обоснованным (</w:t>
      </w:r>
      <w:r w:rsidRPr="00EC52DA">
        <w:rPr>
          <w:rFonts w:ascii="Times New Roman" w:hAnsi="Times New Roman" w:cs="Times New Roman"/>
          <w:b/>
          <w:bCs/>
          <w:sz w:val="26"/>
          <w:szCs w:val="26"/>
          <w:u w:val="single"/>
        </w:rPr>
        <w:t>дело № А49-4329/2021</w:t>
      </w:r>
      <w:r w:rsidRPr="00EC52DA">
        <w:rPr>
          <w:rFonts w:ascii="Times New Roman" w:hAnsi="Times New Roman" w:cs="Times New Roman"/>
          <w:bCs/>
          <w:sz w:val="26"/>
          <w:szCs w:val="26"/>
          <w:u w:val="single"/>
        </w:rPr>
        <w:t>)</w:t>
      </w:r>
      <w:r w:rsidRPr="00FA782F">
        <w:rPr>
          <w:rFonts w:ascii="Times New Roman" w:hAnsi="Times New Roman" w:cs="Times New Roman"/>
          <w:bCs/>
          <w:sz w:val="26"/>
          <w:szCs w:val="26"/>
        </w:rPr>
        <w:t>.</w:t>
      </w:r>
    </w:p>
    <w:p w:rsidR="00FA782F" w:rsidRPr="00FA782F" w:rsidRDefault="00FA782F" w:rsidP="00FA782F">
      <w:pPr>
        <w:pStyle w:val="a5"/>
        <w:numPr>
          <w:ilvl w:val="0"/>
          <w:numId w:val="5"/>
        </w:numPr>
        <w:tabs>
          <w:tab w:val="left" w:pos="993"/>
        </w:tabs>
        <w:autoSpaceDE w:val="0"/>
        <w:autoSpaceDN w:val="0"/>
        <w:adjustRightInd w:val="0"/>
        <w:spacing w:after="0" w:line="240" w:lineRule="auto"/>
        <w:ind w:left="0" w:firstLine="709"/>
        <w:jc w:val="both"/>
        <w:outlineLvl w:val="0"/>
        <w:rPr>
          <w:rFonts w:ascii="Times New Roman" w:hAnsi="Times New Roman" w:cs="Times New Roman"/>
          <w:b/>
          <w:bCs/>
          <w:sz w:val="26"/>
          <w:szCs w:val="26"/>
        </w:rPr>
      </w:pPr>
      <w:r w:rsidRPr="00FA782F">
        <w:rPr>
          <w:rFonts w:ascii="Times New Roman" w:hAnsi="Times New Roman" w:cs="Times New Roman"/>
          <w:b/>
          <w:bCs/>
          <w:sz w:val="26"/>
          <w:szCs w:val="26"/>
        </w:rPr>
        <w:t>Извещение о проведении аукциона должно содержать информацию об объекте капитального строительства, который расположен на земельном участке, являющийся предметом аукциона.</w:t>
      </w:r>
    </w:p>
    <w:p w:rsidR="00FA782F" w:rsidRPr="00FA782F" w:rsidRDefault="00FA782F"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FA782F">
        <w:rPr>
          <w:rFonts w:ascii="Times New Roman" w:hAnsi="Times New Roman" w:cs="Times New Roman"/>
          <w:bCs/>
          <w:sz w:val="26"/>
          <w:szCs w:val="26"/>
        </w:rPr>
        <w:t>В извещении о проведении аукциона отсутствует информация об объекте капитального строительства, который расположен на земельном участке, являющийся предметом аукциона.</w:t>
      </w:r>
    </w:p>
    <w:p w:rsidR="00FA782F" w:rsidRPr="00FA782F" w:rsidRDefault="00FA782F"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FA782F">
        <w:rPr>
          <w:rFonts w:ascii="Times New Roman" w:hAnsi="Times New Roman" w:cs="Times New Roman"/>
          <w:bCs/>
          <w:sz w:val="26"/>
          <w:szCs w:val="26"/>
        </w:rPr>
        <w:t>В качестве подтверждения довода о том, что на рассматриваемом земельном участке находятся объекты капитального строительства, заявителем представлено заключение кадастрового инженера.</w:t>
      </w:r>
    </w:p>
    <w:p w:rsidR="00FA782F" w:rsidRPr="00FA782F" w:rsidRDefault="00FA782F"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FA782F">
        <w:rPr>
          <w:rFonts w:ascii="Times New Roman" w:hAnsi="Times New Roman" w:cs="Times New Roman"/>
          <w:bCs/>
          <w:sz w:val="26"/>
          <w:szCs w:val="26"/>
        </w:rPr>
        <w:t>Согласно указанному заключению в ходе проведения геодезических работ на земельном участке установлено, что в пределах данного земельного участка расположены объекты капительного строительства, а именно:</w:t>
      </w:r>
    </w:p>
    <w:p w:rsidR="00FA782F" w:rsidRPr="00FA782F" w:rsidRDefault="00FA782F"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FA782F">
        <w:rPr>
          <w:rFonts w:ascii="Times New Roman" w:hAnsi="Times New Roman" w:cs="Times New Roman"/>
          <w:bCs/>
          <w:sz w:val="26"/>
          <w:szCs w:val="26"/>
        </w:rPr>
        <w:t>- нежилой комплекс переменной этажно</w:t>
      </w:r>
      <w:r w:rsidR="004E057D">
        <w:rPr>
          <w:rFonts w:ascii="Times New Roman" w:hAnsi="Times New Roman" w:cs="Times New Roman"/>
          <w:bCs/>
          <w:sz w:val="26"/>
          <w:szCs w:val="26"/>
        </w:rPr>
        <w:t>сти</w:t>
      </w:r>
      <w:r w:rsidRPr="00FA782F">
        <w:rPr>
          <w:rFonts w:ascii="Times New Roman" w:hAnsi="Times New Roman" w:cs="Times New Roman"/>
          <w:bCs/>
          <w:sz w:val="26"/>
          <w:szCs w:val="26"/>
        </w:rPr>
        <w:t>;</w:t>
      </w:r>
    </w:p>
    <w:p w:rsidR="00FA782F" w:rsidRPr="00FA782F" w:rsidRDefault="00FA782F"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FA782F">
        <w:rPr>
          <w:rFonts w:ascii="Times New Roman" w:hAnsi="Times New Roman" w:cs="Times New Roman"/>
          <w:bCs/>
          <w:sz w:val="26"/>
          <w:szCs w:val="26"/>
        </w:rPr>
        <w:t>- разрушенное кирпичное сооружение.</w:t>
      </w:r>
    </w:p>
    <w:p w:rsidR="00FA782F" w:rsidRPr="00FA782F" w:rsidRDefault="00FA782F"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FA782F">
        <w:rPr>
          <w:rFonts w:ascii="Times New Roman" w:hAnsi="Times New Roman" w:cs="Times New Roman"/>
          <w:bCs/>
          <w:sz w:val="26"/>
          <w:szCs w:val="26"/>
        </w:rPr>
        <w:t xml:space="preserve">В соответствии части 7 статьи 1 Федерального закона от 13.07.2015 N 218-ФЗ «О государственной регистрации недвижимости»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w:t>
      </w:r>
      <w:proofErr w:type="spellStart"/>
      <w:r w:rsidRPr="00FA782F">
        <w:rPr>
          <w:rFonts w:ascii="Times New Roman" w:hAnsi="Times New Roman" w:cs="Times New Roman"/>
          <w:bCs/>
          <w:sz w:val="26"/>
          <w:szCs w:val="26"/>
        </w:rPr>
        <w:t>машино</w:t>
      </w:r>
      <w:proofErr w:type="spellEnd"/>
      <w:r w:rsidRPr="00FA782F">
        <w:rPr>
          <w:rFonts w:ascii="Times New Roman" w:hAnsi="Times New Roman" w:cs="Times New Roman"/>
          <w:bCs/>
          <w:sz w:val="26"/>
          <w:szCs w:val="26"/>
        </w:rPr>
        <w:t>-местах,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w:t>
      </w:r>
    </w:p>
    <w:p w:rsidR="00FA782F" w:rsidRPr="00FA782F" w:rsidRDefault="00FA782F"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FA782F">
        <w:rPr>
          <w:rFonts w:ascii="Times New Roman" w:hAnsi="Times New Roman" w:cs="Times New Roman"/>
          <w:bCs/>
          <w:sz w:val="26"/>
          <w:szCs w:val="26"/>
        </w:rPr>
        <w:t>В силу пункта 1 статьи 28 Федерального закона от 13.07.2015 N 218-ФЗ «О государственной регистрации недвижимости»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w:t>
      </w:r>
      <w:r w:rsidR="002B5B94">
        <w:rPr>
          <w:rFonts w:ascii="Times New Roman" w:hAnsi="Times New Roman" w:cs="Times New Roman"/>
          <w:bCs/>
          <w:sz w:val="26"/>
          <w:szCs w:val="26"/>
        </w:rPr>
        <w:t xml:space="preserve"> (далее ЕГРН)</w:t>
      </w:r>
      <w:r w:rsidRPr="00FA782F">
        <w:rPr>
          <w:rFonts w:ascii="Times New Roman" w:hAnsi="Times New Roman" w:cs="Times New Roman"/>
          <w:bCs/>
          <w:sz w:val="26"/>
          <w:szCs w:val="26"/>
        </w:rPr>
        <w:t>.</w:t>
      </w:r>
    </w:p>
    <w:p w:rsidR="00FA782F" w:rsidRPr="00FA782F" w:rsidRDefault="00FA782F"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FA782F">
        <w:rPr>
          <w:rFonts w:ascii="Times New Roman" w:hAnsi="Times New Roman" w:cs="Times New Roman"/>
          <w:bCs/>
          <w:sz w:val="26"/>
          <w:szCs w:val="26"/>
        </w:rPr>
        <w:t xml:space="preserve">Согласно выписке из </w:t>
      </w:r>
      <w:r w:rsidR="002B5B94">
        <w:rPr>
          <w:rFonts w:ascii="Times New Roman" w:hAnsi="Times New Roman" w:cs="Times New Roman"/>
          <w:bCs/>
          <w:sz w:val="26"/>
          <w:szCs w:val="26"/>
        </w:rPr>
        <w:t>ЕГРН</w:t>
      </w:r>
      <w:r w:rsidRPr="00FA782F">
        <w:rPr>
          <w:rFonts w:ascii="Times New Roman" w:hAnsi="Times New Roman" w:cs="Times New Roman"/>
          <w:bCs/>
          <w:sz w:val="26"/>
          <w:szCs w:val="26"/>
        </w:rPr>
        <w:t xml:space="preserve"> об объекте недвижимости на земельном участке информация о наличии на указанном земельном участке объекта недвижимости отсутствует.</w:t>
      </w:r>
    </w:p>
    <w:p w:rsidR="00FA782F" w:rsidRPr="00FA782F" w:rsidRDefault="00FA782F"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FA782F">
        <w:rPr>
          <w:rFonts w:ascii="Times New Roman" w:hAnsi="Times New Roman" w:cs="Times New Roman"/>
          <w:bCs/>
          <w:sz w:val="26"/>
          <w:szCs w:val="26"/>
        </w:rPr>
        <w:t>На основании вышеизложенного, к данным объектам, которые расположены на земельном участке применяется п</w:t>
      </w:r>
      <w:r w:rsidR="002B5B94">
        <w:rPr>
          <w:rFonts w:ascii="Times New Roman" w:hAnsi="Times New Roman" w:cs="Times New Roman"/>
          <w:bCs/>
          <w:sz w:val="26"/>
          <w:szCs w:val="26"/>
        </w:rPr>
        <w:t>.</w:t>
      </w:r>
      <w:r w:rsidRPr="00FA782F">
        <w:rPr>
          <w:rFonts w:ascii="Times New Roman" w:hAnsi="Times New Roman" w:cs="Times New Roman"/>
          <w:bCs/>
          <w:sz w:val="26"/>
          <w:szCs w:val="26"/>
        </w:rPr>
        <w:t xml:space="preserve"> 1 ст</w:t>
      </w:r>
      <w:r w:rsidR="002B5B94">
        <w:rPr>
          <w:rFonts w:ascii="Times New Roman" w:hAnsi="Times New Roman" w:cs="Times New Roman"/>
          <w:bCs/>
          <w:sz w:val="26"/>
          <w:szCs w:val="26"/>
        </w:rPr>
        <w:t>.</w:t>
      </w:r>
      <w:r w:rsidRPr="00FA782F">
        <w:rPr>
          <w:rFonts w:ascii="Times New Roman" w:hAnsi="Times New Roman" w:cs="Times New Roman"/>
          <w:bCs/>
          <w:sz w:val="26"/>
          <w:szCs w:val="26"/>
        </w:rPr>
        <w:t xml:space="preserve"> 222 ГК РФ.</w:t>
      </w:r>
    </w:p>
    <w:p w:rsidR="00FA782F" w:rsidRPr="00FA782F" w:rsidRDefault="00FA782F"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FA782F">
        <w:rPr>
          <w:rFonts w:ascii="Times New Roman" w:hAnsi="Times New Roman" w:cs="Times New Roman"/>
          <w:bCs/>
          <w:sz w:val="26"/>
          <w:szCs w:val="26"/>
        </w:rPr>
        <w:t>В соответствии с п</w:t>
      </w:r>
      <w:r w:rsidR="002B5B94">
        <w:rPr>
          <w:rFonts w:ascii="Times New Roman" w:hAnsi="Times New Roman" w:cs="Times New Roman"/>
          <w:bCs/>
          <w:sz w:val="26"/>
          <w:szCs w:val="26"/>
        </w:rPr>
        <w:t>.</w:t>
      </w:r>
      <w:r w:rsidRPr="00FA782F">
        <w:rPr>
          <w:rFonts w:ascii="Times New Roman" w:hAnsi="Times New Roman" w:cs="Times New Roman"/>
          <w:bCs/>
          <w:sz w:val="26"/>
          <w:szCs w:val="26"/>
        </w:rPr>
        <w:t xml:space="preserve"> 1 ст</w:t>
      </w:r>
      <w:r w:rsidR="002B5B94">
        <w:rPr>
          <w:rFonts w:ascii="Times New Roman" w:hAnsi="Times New Roman" w:cs="Times New Roman"/>
          <w:bCs/>
          <w:sz w:val="26"/>
          <w:szCs w:val="26"/>
        </w:rPr>
        <w:t>.</w:t>
      </w:r>
      <w:r w:rsidRPr="00FA782F">
        <w:rPr>
          <w:rFonts w:ascii="Times New Roman" w:hAnsi="Times New Roman" w:cs="Times New Roman"/>
          <w:bCs/>
          <w:sz w:val="26"/>
          <w:szCs w:val="26"/>
        </w:rPr>
        <w:t xml:space="preserve"> 222 </w:t>
      </w:r>
      <w:r w:rsidR="002B5B94">
        <w:rPr>
          <w:rFonts w:ascii="Times New Roman" w:hAnsi="Times New Roman" w:cs="Times New Roman"/>
          <w:bCs/>
          <w:sz w:val="26"/>
          <w:szCs w:val="26"/>
        </w:rPr>
        <w:t>ГК РФ</w:t>
      </w:r>
      <w:r w:rsidRPr="00FA782F">
        <w:rPr>
          <w:rFonts w:ascii="Times New Roman" w:hAnsi="Times New Roman" w:cs="Times New Roman"/>
          <w:bCs/>
          <w:sz w:val="26"/>
          <w:szCs w:val="26"/>
        </w:rPr>
        <w:t xml:space="preserve">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w:t>
      </w:r>
      <w:r w:rsidRPr="00FA782F">
        <w:rPr>
          <w:rFonts w:ascii="Times New Roman" w:hAnsi="Times New Roman" w:cs="Times New Roman"/>
          <w:bCs/>
          <w:sz w:val="26"/>
          <w:szCs w:val="26"/>
        </w:rPr>
        <w:lastRenderedPageBreak/>
        <w:t>самовольной постройки и являются действующими на дату выявления самовольной постройки.</w:t>
      </w:r>
    </w:p>
    <w:p w:rsidR="00FA782F" w:rsidRPr="00FA782F" w:rsidRDefault="00FA782F"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FA782F">
        <w:rPr>
          <w:rFonts w:ascii="Times New Roman" w:hAnsi="Times New Roman" w:cs="Times New Roman"/>
          <w:bCs/>
          <w:sz w:val="26"/>
          <w:szCs w:val="26"/>
        </w:rPr>
        <w:t>Согласно п</w:t>
      </w:r>
      <w:r w:rsidR="002B5B94">
        <w:rPr>
          <w:rFonts w:ascii="Times New Roman" w:hAnsi="Times New Roman" w:cs="Times New Roman"/>
          <w:bCs/>
          <w:sz w:val="26"/>
          <w:szCs w:val="26"/>
        </w:rPr>
        <w:t>.</w:t>
      </w:r>
      <w:r w:rsidRPr="00FA782F">
        <w:rPr>
          <w:rFonts w:ascii="Times New Roman" w:hAnsi="Times New Roman" w:cs="Times New Roman"/>
          <w:bCs/>
          <w:sz w:val="26"/>
          <w:szCs w:val="26"/>
        </w:rPr>
        <w:t xml:space="preserve"> 21 ст</w:t>
      </w:r>
      <w:r w:rsidR="002B5B94">
        <w:rPr>
          <w:rFonts w:ascii="Times New Roman" w:hAnsi="Times New Roman" w:cs="Times New Roman"/>
          <w:bCs/>
          <w:sz w:val="26"/>
          <w:szCs w:val="26"/>
        </w:rPr>
        <w:t>.</w:t>
      </w:r>
      <w:r w:rsidRPr="00FA782F">
        <w:rPr>
          <w:rFonts w:ascii="Times New Roman" w:hAnsi="Times New Roman" w:cs="Times New Roman"/>
          <w:bCs/>
          <w:sz w:val="26"/>
          <w:szCs w:val="26"/>
        </w:rPr>
        <w:t xml:space="preserve"> 39.11 ЗК РФ извещение о проведении аукциона должно содержать, в том числе, следующие сведения:</w:t>
      </w:r>
    </w:p>
    <w:p w:rsidR="00FA782F" w:rsidRPr="00FA782F" w:rsidRDefault="00FA782F"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FA782F">
        <w:rPr>
          <w:rFonts w:ascii="Times New Roman" w:hAnsi="Times New Roman" w:cs="Times New Roman"/>
          <w:bCs/>
          <w:sz w:val="26"/>
          <w:szCs w:val="26"/>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FA782F" w:rsidRPr="00FA782F" w:rsidRDefault="00FA782F"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FA782F">
        <w:rPr>
          <w:rFonts w:ascii="Times New Roman" w:hAnsi="Times New Roman" w:cs="Times New Roman"/>
          <w:bCs/>
          <w:sz w:val="26"/>
          <w:szCs w:val="26"/>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FA782F" w:rsidRPr="00FA782F" w:rsidRDefault="00FA782F"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FA782F">
        <w:rPr>
          <w:rFonts w:ascii="Times New Roman" w:hAnsi="Times New Roman" w:cs="Times New Roman"/>
          <w:bCs/>
          <w:sz w:val="26"/>
          <w:szCs w:val="26"/>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FA782F" w:rsidRPr="00FA782F" w:rsidRDefault="00FA782F"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FA782F">
        <w:rPr>
          <w:rFonts w:ascii="Times New Roman" w:hAnsi="Times New Roman" w:cs="Times New Roman"/>
          <w:bCs/>
          <w:sz w:val="26"/>
          <w:szCs w:val="26"/>
        </w:rPr>
        <w:t>Согласно п</w:t>
      </w:r>
      <w:r w:rsidR="002B5B94">
        <w:rPr>
          <w:rFonts w:ascii="Times New Roman" w:hAnsi="Times New Roman" w:cs="Times New Roman"/>
          <w:bCs/>
          <w:sz w:val="26"/>
          <w:szCs w:val="26"/>
        </w:rPr>
        <w:t>.</w:t>
      </w:r>
      <w:r w:rsidRPr="00FA782F">
        <w:rPr>
          <w:rFonts w:ascii="Times New Roman" w:hAnsi="Times New Roman" w:cs="Times New Roman"/>
          <w:bCs/>
          <w:sz w:val="26"/>
          <w:szCs w:val="26"/>
        </w:rPr>
        <w:t xml:space="preserve"> 7.1. ст</w:t>
      </w:r>
      <w:r w:rsidR="002B5B94">
        <w:rPr>
          <w:rFonts w:ascii="Times New Roman" w:hAnsi="Times New Roman" w:cs="Times New Roman"/>
          <w:bCs/>
          <w:sz w:val="26"/>
          <w:szCs w:val="26"/>
        </w:rPr>
        <w:t>.</w:t>
      </w:r>
      <w:r w:rsidRPr="00FA782F">
        <w:rPr>
          <w:rFonts w:ascii="Times New Roman" w:hAnsi="Times New Roman" w:cs="Times New Roman"/>
          <w:bCs/>
          <w:sz w:val="26"/>
          <w:szCs w:val="26"/>
        </w:rPr>
        <w:t xml:space="preserve"> 39.8 ЗК РФ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FA782F" w:rsidRPr="00FA782F" w:rsidRDefault="00FA782F"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FA782F">
        <w:rPr>
          <w:rFonts w:ascii="Times New Roman" w:hAnsi="Times New Roman" w:cs="Times New Roman"/>
          <w:bCs/>
          <w:sz w:val="26"/>
          <w:szCs w:val="26"/>
        </w:rPr>
        <w:t>При рассмотрении жалобы установлено, что решение о сносе самовольной постройки на земельном участке либо решение о сносе самовольной постройки или ее приведении в соответствие с установленными требованиями органом местного самоуправления не принималось.</w:t>
      </w:r>
    </w:p>
    <w:p w:rsidR="00FA782F" w:rsidRPr="00FA782F" w:rsidRDefault="00FA782F"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FA782F">
        <w:rPr>
          <w:rFonts w:ascii="Times New Roman" w:hAnsi="Times New Roman" w:cs="Times New Roman"/>
          <w:bCs/>
          <w:sz w:val="26"/>
          <w:szCs w:val="26"/>
        </w:rPr>
        <w:t>Из п</w:t>
      </w:r>
      <w:r w:rsidR="002B5B94">
        <w:rPr>
          <w:rFonts w:ascii="Times New Roman" w:hAnsi="Times New Roman" w:cs="Times New Roman"/>
          <w:bCs/>
          <w:sz w:val="26"/>
          <w:szCs w:val="26"/>
        </w:rPr>
        <w:t>.</w:t>
      </w:r>
      <w:r w:rsidRPr="00FA782F">
        <w:rPr>
          <w:rFonts w:ascii="Times New Roman" w:hAnsi="Times New Roman" w:cs="Times New Roman"/>
          <w:bCs/>
          <w:sz w:val="26"/>
          <w:szCs w:val="26"/>
        </w:rPr>
        <w:t xml:space="preserve"> 8 ст</w:t>
      </w:r>
      <w:r w:rsidR="002B5B94">
        <w:rPr>
          <w:rFonts w:ascii="Times New Roman" w:hAnsi="Times New Roman" w:cs="Times New Roman"/>
          <w:bCs/>
          <w:sz w:val="26"/>
          <w:szCs w:val="26"/>
        </w:rPr>
        <w:t>.</w:t>
      </w:r>
      <w:r w:rsidRPr="00FA782F">
        <w:rPr>
          <w:rFonts w:ascii="Times New Roman" w:hAnsi="Times New Roman" w:cs="Times New Roman"/>
          <w:bCs/>
          <w:sz w:val="26"/>
          <w:szCs w:val="26"/>
        </w:rPr>
        <w:t xml:space="preserve"> 39.11 ЗК РФ следует, что земельный участок, находящийся в государственной или муниципальной собственности, не может быть предметом аукциона, если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B5B94">
        <w:rPr>
          <w:rFonts w:ascii="Times New Roman" w:hAnsi="Times New Roman" w:cs="Times New Roman"/>
          <w:bCs/>
          <w:sz w:val="26"/>
          <w:szCs w:val="26"/>
        </w:rPr>
        <w:t>ЗК РФ</w:t>
      </w:r>
      <w:r w:rsidRPr="00FA782F">
        <w:rPr>
          <w:rFonts w:ascii="Times New Roman" w:hAnsi="Times New Roman" w:cs="Times New Roman"/>
          <w:bCs/>
          <w:sz w:val="26"/>
          <w:szCs w:val="26"/>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w:t>
      </w:r>
      <w:r w:rsidR="002B5B94">
        <w:rPr>
          <w:rFonts w:ascii="Times New Roman" w:hAnsi="Times New Roman" w:cs="Times New Roman"/>
          <w:bCs/>
          <w:sz w:val="26"/>
          <w:szCs w:val="26"/>
        </w:rPr>
        <w:t>.</w:t>
      </w:r>
      <w:r w:rsidRPr="00FA782F">
        <w:rPr>
          <w:rFonts w:ascii="Times New Roman" w:hAnsi="Times New Roman" w:cs="Times New Roman"/>
          <w:bCs/>
          <w:sz w:val="26"/>
          <w:szCs w:val="26"/>
        </w:rPr>
        <w:t xml:space="preserve"> 11 ст</w:t>
      </w:r>
      <w:r w:rsidR="002B5B94">
        <w:rPr>
          <w:rFonts w:ascii="Times New Roman" w:hAnsi="Times New Roman" w:cs="Times New Roman"/>
          <w:bCs/>
          <w:sz w:val="26"/>
          <w:szCs w:val="26"/>
        </w:rPr>
        <w:t>.</w:t>
      </w:r>
      <w:r w:rsidRPr="00FA782F">
        <w:rPr>
          <w:rFonts w:ascii="Times New Roman" w:hAnsi="Times New Roman" w:cs="Times New Roman"/>
          <w:bCs/>
          <w:sz w:val="26"/>
          <w:szCs w:val="26"/>
        </w:rPr>
        <w:t xml:space="preserve"> 55.32 </w:t>
      </w:r>
      <w:proofErr w:type="spellStart"/>
      <w:r w:rsidR="002B5B94">
        <w:rPr>
          <w:rFonts w:ascii="Times New Roman" w:hAnsi="Times New Roman" w:cs="Times New Roman"/>
          <w:bCs/>
          <w:sz w:val="26"/>
          <w:szCs w:val="26"/>
        </w:rPr>
        <w:t>ГрК</w:t>
      </w:r>
      <w:proofErr w:type="spellEnd"/>
      <w:r w:rsidR="002B5B94">
        <w:rPr>
          <w:rFonts w:ascii="Times New Roman" w:hAnsi="Times New Roman" w:cs="Times New Roman"/>
          <w:bCs/>
          <w:sz w:val="26"/>
          <w:szCs w:val="26"/>
        </w:rPr>
        <w:t xml:space="preserve"> РФ</w:t>
      </w:r>
      <w:r w:rsidRPr="00FA782F">
        <w:rPr>
          <w:rFonts w:ascii="Times New Roman" w:hAnsi="Times New Roman" w:cs="Times New Roman"/>
          <w:bCs/>
          <w:sz w:val="26"/>
          <w:szCs w:val="26"/>
        </w:rPr>
        <w:t>.</w:t>
      </w:r>
    </w:p>
    <w:p w:rsidR="00FA782F" w:rsidRPr="00FA782F" w:rsidRDefault="00FA782F"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FA782F">
        <w:rPr>
          <w:rFonts w:ascii="Times New Roman" w:hAnsi="Times New Roman" w:cs="Times New Roman"/>
          <w:bCs/>
          <w:sz w:val="26"/>
          <w:szCs w:val="26"/>
        </w:rPr>
        <w:t>При рассмотрении жалобы установлено, что в извещении о проведении открытого аукциона на право заключения договора аренды земельного участка информация об обязательстве по сносу здания, сооружения, объекта незавершенного строительства, которые расположены на земельном участке, либо о приведении самовольной постройки в соответствие с установленными требованиями, предусмотренная п</w:t>
      </w:r>
      <w:r w:rsidR="002B5B94">
        <w:rPr>
          <w:rFonts w:ascii="Times New Roman" w:hAnsi="Times New Roman" w:cs="Times New Roman"/>
          <w:bCs/>
          <w:sz w:val="26"/>
          <w:szCs w:val="26"/>
        </w:rPr>
        <w:t>.</w:t>
      </w:r>
      <w:r w:rsidRPr="00FA782F">
        <w:rPr>
          <w:rFonts w:ascii="Times New Roman" w:hAnsi="Times New Roman" w:cs="Times New Roman"/>
          <w:bCs/>
          <w:sz w:val="26"/>
          <w:szCs w:val="26"/>
        </w:rPr>
        <w:t xml:space="preserve"> 21 ст</w:t>
      </w:r>
      <w:r w:rsidR="002B5B94">
        <w:rPr>
          <w:rFonts w:ascii="Times New Roman" w:hAnsi="Times New Roman" w:cs="Times New Roman"/>
          <w:bCs/>
          <w:sz w:val="26"/>
          <w:szCs w:val="26"/>
        </w:rPr>
        <w:t>.</w:t>
      </w:r>
      <w:r w:rsidRPr="00FA782F">
        <w:rPr>
          <w:rFonts w:ascii="Times New Roman" w:hAnsi="Times New Roman" w:cs="Times New Roman"/>
          <w:bCs/>
          <w:sz w:val="26"/>
          <w:szCs w:val="26"/>
        </w:rPr>
        <w:t xml:space="preserve"> 39.11 ЗК РФ, отсутствовала.</w:t>
      </w:r>
    </w:p>
    <w:p w:rsidR="00FA782F" w:rsidRPr="00FA782F" w:rsidRDefault="00FA782F"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FA782F">
        <w:rPr>
          <w:rFonts w:ascii="Times New Roman" w:hAnsi="Times New Roman" w:cs="Times New Roman"/>
          <w:bCs/>
          <w:sz w:val="26"/>
          <w:szCs w:val="26"/>
        </w:rPr>
        <w:t>Таким образом, при проведении рассматриваемого аукциона организатором торгов нарушены требования пунктов 8 и 21 статьи 39.11 ЗК РФ.</w:t>
      </w:r>
    </w:p>
    <w:p w:rsidR="00FA782F" w:rsidRDefault="00FA782F"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EC52DA">
        <w:rPr>
          <w:rFonts w:ascii="Times New Roman" w:hAnsi="Times New Roman" w:cs="Times New Roman"/>
          <w:bCs/>
          <w:sz w:val="26"/>
          <w:szCs w:val="26"/>
          <w:u w:val="single"/>
        </w:rPr>
        <w:t>Арбитражным судом Поволжского округа данное решение Пензенского УФАС России признано законным и обоснованным (</w:t>
      </w:r>
      <w:r w:rsidRPr="00EC52DA">
        <w:rPr>
          <w:rFonts w:ascii="Times New Roman" w:hAnsi="Times New Roman" w:cs="Times New Roman"/>
          <w:b/>
          <w:bCs/>
          <w:sz w:val="26"/>
          <w:szCs w:val="26"/>
          <w:u w:val="single"/>
        </w:rPr>
        <w:t>дело № А49-11446/2019</w:t>
      </w:r>
      <w:r w:rsidRPr="00EC52DA">
        <w:rPr>
          <w:rFonts w:ascii="Times New Roman" w:hAnsi="Times New Roman" w:cs="Times New Roman"/>
          <w:bCs/>
          <w:sz w:val="26"/>
          <w:szCs w:val="26"/>
          <w:u w:val="single"/>
        </w:rPr>
        <w:t>)</w:t>
      </w:r>
      <w:r w:rsidRPr="00FA782F">
        <w:rPr>
          <w:rFonts w:ascii="Times New Roman" w:hAnsi="Times New Roman" w:cs="Times New Roman"/>
          <w:bCs/>
          <w:sz w:val="26"/>
          <w:szCs w:val="26"/>
        </w:rPr>
        <w:t>.</w:t>
      </w:r>
    </w:p>
    <w:p w:rsidR="00585181" w:rsidRDefault="00585181" w:rsidP="00FA782F">
      <w:pPr>
        <w:autoSpaceDE w:val="0"/>
        <w:autoSpaceDN w:val="0"/>
        <w:adjustRightInd w:val="0"/>
        <w:spacing w:after="0" w:line="240" w:lineRule="auto"/>
        <w:ind w:firstLine="709"/>
        <w:jc w:val="both"/>
        <w:outlineLvl w:val="0"/>
        <w:rPr>
          <w:rFonts w:ascii="Times New Roman" w:hAnsi="Times New Roman" w:cs="Times New Roman"/>
          <w:bCs/>
          <w:sz w:val="26"/>
          <w:szCs w:val="26"/>
        </w:rPr>
      </w:pPr>
    </w:p>
    <w:p w:rsidR="00585181" w:rsidRPr="00585181" w:rsidRDefault="00585181" w:rsidP="00585181">
      <w:pPr>
        <w:pStyle w:val="a5"/>
        <w:numPr>
          <w:ilvl w:val="0"/>
          <w:numId w:val="5"/>
        </w:numPr>
        <w:tabs>
          <w:tab w:val="left" w:pos="709"/>
          <w:tab w:val="left" w:pos="1134"/>
        </w:tabs>
        <w:autoSpaceDE w:val="0"/>
        <w:autoSpaceDN w:val="0"/>
        <w:adjustRightInd w:val="0"/>
        <w:spacing w:after="0" w:line="240" w:lineRule="auto"/>
        <w:ind w:left="0" w:firstLine="709"/>
        <w:jc w:val="both"/>
        <w:outlineLvl w:val="0"/>
        <w:rPr>
          <w:rFonts w:ascii="Times New Roman" w:hAnsi="Times New Roman" w:cs="Times New Roman"/>
          <w:bCs/>
          <w:sz w:val="26"/>
          <w:szCs w:val="26"/>
          <w:u w:val="single"/>
        </w:rPr>
      </w:pPr>
      <w:r w:rsidRPr="00585181">
        <w:rPr>
          <w:rFonts w:ascii="Times New Roman" w:hAnsi="Times New Roman" w:cs="Times New Roman"/>
          <w:b/>
          <w:bCs/>
          <w:sz w:val="26"/>
          <w:szCs w:val="26"/>
        </w:rPr>
        <w:t xml:space="preserve">Отсылка в аукционной документации на публичную кадастровую карту вместо указания информации о расположенных в границах охотничьего угодья земельных участков, об их обременениях не свидетельствует об исполнении организатором торгов требований, предусмотренных пунктом 2 части 6 и части 7 статьи 28 Закона об охоте. </w:t>
      </w:r>
    </w:p>
    <w:p w:rsidR="00585181" w:rsidRPr="00585181" w:rsidRDefault="00585181" w:rsidP="004E057D">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585181">
        <w:rPr>
          <w:rFonts w:ascii="Times New Roman" w:hAnsi="Times New Roman" w:cs="Times New Roman"/>
          <w:bCs/>
          <w:sz w:val="26"/>
          <w:szCs w:val="26"/>
        </w:rPr>
        <w:t>Согласно п</w:t>
      </w:r>
      <w:r w:rsidR="002B5B94">
        <w:rPr>
          <w:rFonts w:ascii="Times New Roman" w:hAnsi="Times New Roman" w:cs="Times New Roman"/>
          <w:bCs/>
          <w:sz w:val="26"/>
          <w:szCs w:val="26"/>
        </w:rPr>
        <w:t>.</w:t>
      </w:r>
      <w:r w:rsidRPr="00585181">
        <w:rPr>
          <w:rFonts w:ascii="Times New Roman" w:hAnsi="Times New Roman" w:cs="Times New Roman"/>
          <w:bCs/>
          <w:sz w:val="26"/>
          <w:szCs w:val="26"/>
        </w:rPr>
        <w:t xml:space="preserve"> 2 ч</w:t>
      </w:r>
      <w:r w:rsidR="002B5B94">
        <w:rPr>
          <w:rFonts w:ascii="Times New Roman" w:hAnsi="Times New Roman" w:cs="Times New Roman"/>
          <w:bCs/>
          <w:sz w:val="26"/>
          <w:szCs w:val="26"/>
        </w:rPr>
        <w:t>.</w:t>
      </w:r>
      <w:r w:rsidRPr="00585181">
        <w:rPr>
          <w:rFonts w:ascii="Times New Roman" w:hAnsi="Times New Roman" w:cs="Times New Roman"/>
          <w:bCs/>
          <w:sz w:val="26"/>
          <w:szCs w:val="26"/>
        </w:rPr>
        <w:t xml:space="preserve"> 6 ст</w:t>
      </w:r>
      <w:r w:rsidR="002B5B94">
        <w:rPr>
          <w:rFonts w:ascii="Times New Roman" w:hAnsi="Times New Roman" w:cs="Times New Roman"/>
          <w:bCs/>
          <w:sz w:val="26"/>
          <w:szCs w:val="26"/>
        </w:rPr>
        <w:t>.</w:t>
      </w:r>
      <w:r w:rsidRPr="00585181">
        <w:rPr>
          <w:rFonts w:ascii="Times New Roman" w:hAnsi="Times New Roman" w:cs="Times New Roman"/>
          <w:bCs/>
          <w:sz w:val="26"/>
          <w:szCs w:val="26"/>
        </w:rPr>
        <w:t xml:space="preserve"> 28 </w:t>
      </w:r>
      <w:r w:rsidR="004E057D">
        <w:rPr>
          <w:rFonts w:ascii="Times New Roman" w:hAnsi="Times New Roman" w:cs="Times New Roman"/>
          <w:bCs/>
          <w:sz w:val="26"/>
          <w:szCs w:val="26"/>
        </w:rPr>
        <w:t>Федерального</w:t>
      </w:r>
      <w:r w:rsidR="004E057D" w:rsidRPr="004E057D">
        <w:rPr>
          <w:rFonts w:ascii="Times New Roman" w:hAnsi="Times New Roman" w:cs="Times New Roman"/>
          <w:bCs/>
          <w:sz w:val="26"/>
          <w:szCs w:val="26"/>
        </w:rPr>
        <w:t xml:space="preserve"> закон</w:t>
      </w:r>
      <w:r w:rsidR="004E057D">
        <w:rPr>
          <w:rFonts w:ascii="Times New Roman" w:hAnsi="Times New Roman" w:cs="Times New Roman"/>
          <w:bCs/>
          <w:sz w:val="26"/>
          <w:szCs w:val="26"/>
        </w:rPr>
        <w:t>а</w:t>
      </w:r>
      <w:r w:rsidR="004E057D" w:rsidRPr="004E057D">
        <w:rPr>
          <w:rFonts w:ascii="Times New Roman" w:hAnsi="Times New Roman" w:cs="Times New Roman"/>
          <w:bCs/>
          <w:sz w:val="26"/>
          <w:szCs w:val="26"/>
        </w:rPr>
        <w:t xml:space="preserve"> от 24.07.2009 N 209-ФЗ</w:t>
      </w:r>
      <w:r w:rsidR="004E057D">
        <w:rPr>
          <w:rFonts w:ascii="Times New Roman" w:hAnsi="Times New Roman" w:cs="Times New Roman"/>
          <w:bCs/>
          <w:sz w:val="26"/>
          <w:szCs w:val="26"/>
        </w:rPr>
        <w:t xml:space="preserve"> «</w:t>
      </w:r>
      <w:r w:rsidR="004E057D" w:rsidRPr="004E057D">
        <w:rPr>
          <w:rFonts w:ascii="Times New Roman" w:hAnsi="Times New Roman" w:cs="Times New Roman"/>
          <w:bCs/>
          <w:sz w:val="26"/>
          <w:szCs w:val="26"/>
        </w:rPr>
        <w:t xml:space="preserve">Об охоте и о сохранении </w:t>
      </w:r>
      <w:r w:rsidR="002B5B94" w:rsidRPr="004E057D">
        <w:rPr>
          <w:rFonts w:ascii="Times New Roman" w:hAnsi="Times New Roman" w:cs="Times New Roman"/>
          <w:bCs/>
          <w:sz w:val="26"/>
          <w:szCs w:val="26"/>
        </w:rPr>
        <w:t>охотничьих ресурсов,</w:t>
      </w:r>
      <w:r w:rsidR="004E057D" w:rsidRPr="004E057D">
        <w:rPr>
          <w:rFonts w:ascii="Times New Roman" w:hAnsi="Times New Roman" w:cs="Times New Roman"/>
          <w:bCs/>
          <w:sz w:val="26"/>
          <w:szCs w:val="26"/>
        </w:rPr>
        <w:t xml:space="preserve"> и о внесении изменений в отдельные законодате</w:t>
      </w:r>
      <w:r w:rsidR="004E057D">
        <w:rPr>
          <w:rFonts w:ascii="Times New Roman" w:hAnsi="Times New Roman" w:cs="Times New Roman"/>
          <w:bCs/>
          <w:sz w:val="26"/>
          <w:szCs w:val="26"/>
        </w:rPr>
        <w:t>льные акты Российской Федерации» (далее - Закон</w:t>
      </w:r>
      <w:r w:rsidRPr="00585181">
        <w:rPr>
          <w:rFonts w:ascii="Times New Roman" w:hAnsi="Times New Roman" w:cs="Times New Roman"/>
          <w:bCs/>
          <w:sz w:val="26"/>
          <w:szCs w:val="26"/>
        </w:rPr>
        <w:t xml:space="preserve"> об охоте</w:t>
      </w:r>
      <w:r w:rsidR="004E057D">
        <w:rPr>
          <w:rFonts w:ascii="Times New Roman" w:hAnsi="Times New Roman" w:cs="Times New Roman"/>
          <w:bCs/>
          <w:sz w:val="26"/>
          <w:szCs w:val="26"/>
        </w:rPr>
        <w:t>)</w:t>
      </w:r>
      <w:r w:rsidRPr="00585181">
        <w:rPr>
          <w:rFonts w:ascii="Times New Roman" w:hAnsi="Times New Roman" w:cs="Times New Roman"/>
          <w:bCs/>
          <w:sz w:val="26"/>
          <w:szCs w:val="26"/>
        </w:rPr>
        <w:t xml:space="preserve"> извещение о проведении аукциона должно содержать сведения о предмете аукциона, в том числе о местоположении, границах и площади охотничьего угодья, о расположенных в его границах земельных участках и лесных участках, об обременениях указанных земельных участков и лесных участков.</w:t>
      </w:r>
    </w:p>
    <w:p w:rsidR="00585181" w:rsidRPr="00585181" w:rsidRDefault="00585181" w:rsidP="00585181">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585181">
        <w:rPr>
          <w:rFonts w:ascii="Times New Roman" w:hAnsi="Times New Roman" w:cs="Times New Roman"/>
          <w:bCs/>
          <w:sz w:val="26"/>
          <w:szCs w:val="26"/>
        </w:rPr>
        <w:t>В соответствии с ч</w:t>
      </w:r>
      <w:r w:rsidR="002B5B94">
        <w:rPr>
          <w:rFonts w:ascii="Times New Roman" w:hAnsi="Times New Roman" w:cs="Times New Roman"/>
          <w:bCs/>
          <w:sz w:val="26"/>
          <w:szCs w:val="26"/>
        </w:rPr>
        <w:t>.</w:t>
      </w:r>
      <w:r w:rsidRPr="00585181">
        <w:rPr>
          <w:rFonts w:ascii="Times New Roman" w:hAnsi="Times New Roman" w:cs="Times New Roman"/>
          <w:bCs/>
          <w:sz w:val="26"/>
          <w:szCs w:val="26"/>
        </w:rPr>
        <w:t xml:space="preserve"> 7 ст</w:t>
      </w:r>
      <w:r w:rsidR="002B5B94">
        <w:rPr>
          <w:rFonts w:ascii="Times New Roman" w:hAnsi="Times New Roman" w:cs="Times New Roman"/>
          <w:bCs/>
          <w:sz w:val="26"/>
          <w:szCs w:val="26"/>
        </w:rPr>
        <w:t>.</w:t>
      </w:r>
      <w:r w:rsidRPr="00585181">
        <w:rPr>
          <w:rFonts w:ascii="Times New Roman" w:hAnsi="Times New Roman" w:cs="Times New Roman"/>
          <w:bCs/>
          <w:sz w:val="26"/>
          <w:szCs w:val="26"/>
        </w:rPr>
        <w:t xml:space="preserve"> 28 Закона об охоте организатор аукциона обязан подготовить документацию об аукционе, которая должна содержать, в том числе сведения, предусмотренные п</w:t>
      </w:r>
      <w:r w:rsidR="002B5B94">
        <w:rPr>
          <w:rFonts w:ascii="Times New Roman" w:hAnsi="Times New Roman" w:cs="Times New Roman"/>
          <w:bCs/>
          <w:sz w:val="26"/>
          <w:szCs w:val="26"/>
        </w:rPr>
        <w:t>.</w:t>
      </w:r>
      <w:r w:rsidRPr="00585181">
        <w:rPr>
          <w:rFonts w:ascii="Times New Roman" w:hAnsi="Times New Roman" w:cs="Times New Roman"/>
          <w:bCs/>
          <w:sz w:val="26"/>
          <w:szCs w:val="26"/>
        </w:rPr>
        <w:t xml:space="preserve"> 2 ч</w:t>
      </w:r>
      <w:r w:rsidR="002B5B94">
        <w:rPr>
          <w:rFonts w:ascii="Times New Roman" w:hAnsi="Times New Roman" w:cs="Times New Roman"/>
          <w:bCs/>
          <w:sz w:val="26"/>
          <w:szCs w:val="26"/>
        </w:rPr>
        <w:t>.</w:t>
      </w:r>
      <w:r w:rsidRPr="00585181">
        <w:rPr>
          <w:rFonts w:ascii="Times New Roman" w:hAnsi="Times New Roman" w:cs="Times New Roman"/>
          <w:bCs/>
          <w:sz w:val="26"/>
          <w:szCs w:val="26"/>
        </w:rPr>
        <w:t xml:space="preserve"> 6 ст</w:t>
      </w:r>
      <w:r w:rsidR="002B5B94">
        <w:rPr>
          <w:rFonts w:ascii="Times New Roman" w:hAnsi="Times New Roman" w:cs="Times New Roman"/>
          <w:bCs/>
          <w:sz w:val="26"/>
          <w:szCs w:val="26"/>
        </w:rPr>
        <w:t>.</w:t>
      </w:r>
      <w:r w:rsidRPr="00585181">
        <w:rPr>
          <w:rFonts w:ascii="Times New Roman" w:hAnsi="Times New Roman" w:cs="Times New Roman"/>
          <w:bCs/>
          <w:sz w:val="26"/>
          <w:szCs w:val="26"/>
        </w:rPr>
        <w:t xml:space="preserve"> 28 Закона об охоте.</w:t>
      </w:r>
    </w:p>
    <w:p w:rsidR="00585181" w:rsidRPr="00585181" w:rsidRDefault="002B5B94" w:rsidP="00585181">
      <w:pPr>
        <w:autoSpaceDE w:val="0"/>
        <w:autoSpaceDN w:val="0"/>
        <w:adjustRightInd w:val="0"/>
        <w:spacing w:after="0" w:line="240" w:lineRule="auto"/>
        <w:ind w:firstLine="709"/>
        <w:jc w:val="both"/>
        <w:outlineLvl w:val="0"/>
        <w:rPr>
          <w:rFonts w:ascii="Times New Roman" w:hAnsi="Times New Roman" w:cs="Times New Roman"/>
          <w:bCs/>
          <w:sz w:val="26"/>
          <w:szCs w:val="26"/>
        </w:rPr>
      </w:pPr>
      <w:r>
        <w:rPr>
          <w:rFonts w:ascii="Times New Roman" w:hAnsi="Times New Roman" w:cs="Times New Roman"/>
          <w:bCs/>
          <w:sz w:val="26"/>
          <w:szCs w:val="26"/>
        </w:rPr>
        <w:t>А</w:t>
      </w:r>
      <w:r w:rsidR="00585181" w:rsidRPr="00585181">
        <w:rPr>
          <w:rFonts w:ascii="Times New Roman" w:hAnsi="Times New Roman" w:cs="Times New Roman"/>
          <w:bCs/>
          <w:sz w:val="26"/>
          <w:szCs w:val="26"/>
        </w:rPr>
        <w:t>укционн</w:t>
      </w:r>
      <w:r>
        <w:rPr>
          <w:rFonts w:ascii="Times New Roman" w:hAnsi="Times New Roman" w:cs="Times New Roman"/>
          <w:bCs/>
          <w:sz w:val="26"/>
          <w:szCs w:val="26"/>
        </w:rPr>
        <w:t>ая</w:t>
      </w:r>
      <w:r w:rsidR="00585181" w:rsidRPr="00585181">
        <w:rPr>
          <w:rFonts w:ascii="Times New Roman" w:hAnsi="Times New Roman" w:cs="Times New Roman"/>
          <w:bCs/>
          <w:sz w:val="26"/>
          <w:szCs w:val="26"/>
        </w:rPr>
        <w:t xml:space="preserve"> документаци</w:t>
      </w:r>
      <w:r>
        <w:rPr>
          <w:rFonts w:ascii="Times New Roman" w:hAnsi="Times New Roman" w:cs="Times New Roman"/>
          <w:bCs/>
          <w:sz w:val="26"/>
          <w:szCs w:val="26"/>
        </w:rPr>
        <w:t>я</w:t>
      </w:r>
      <w:r w:rsidR="00585181" w:rsidRPr="00585181">
        <w:rPr>
          <w:rFonts w:ascii="Times New Roman" w:hAnsi="Times New Roman" w:cs="Times New Roman"/>
          <w:bCs/>
          <w:sz w:val="26"/>
          <w:szCs w:val="26"/>
        </w:rPr>
        <w:t xml:space="preserve"> включает в себя следующую информацию о расположенных в границах охотничьего угодья земельных участках: на территории охотничьего угодья расположены земли </w:t>
      </w:r>
      <w:proofErr w:type="spellStart"/>
      <w:r w:rsidR="00585181" w:rsidRPr="00585181">
        <w:rPr>
          <w:rFonts w:ascii="Times New Roman" w:hAnsi="Times New Roman" w:cs="Times New Roman"/>
          <w:bCs/>
          <w:sz w:val="26"/>
          <w:szCs w:val="26"/>
        </w:rPr>
        <w:t>сельхозхозяйственного</w:t>
      </w:r>
      <w:proofErr w:type="spellEnd"/>
      <w:r w:rsidR="00585181" w:rsidRPr="00585181">
        <w:rPr>
          <w:rFonts w:ascii="Times New Roman" w:hAnsi="Times New Roman" w:cs="Times New Roman"/>
          <w:bCs/>
          <w:sz w:val="26"/>
          <w:szCs w:val="26"/>
        </w:rPr>
        <w:t xml:space="preserve"> назначения, также имеются земли лесного фонда. Более подробные сведения о земельных участках содержатся в Публичной кадастровой карте Федеральной службы государственной регистрации, кадастра и картографии (далее - </w:t>
      </w:r>
      <w:proofErr w:type="spellStart"/>
      <w:r w:rsidR="00585181" w:rsidRPr="00585181">
        <w:rPr>
          <w:rFonts w:ascii="Times New Roman" w:hAnsi="Times New Roman" w:cs="Times New Roman"/>
          <w:bCs/>
          <w:sz w:val="26"/>
          <w:szCs w:val="26"/>
        </w:rPr>
        <w:t>Росреестр</w:t>
      </w:r>
      <w:proofErr w:type="spellEnd"/>
      <w:r w:rsidR="00585181" w:rsidRPr="00585181">
        <w:rPr>
          <w:rFonts w:ascii="Times New Roman" w:hAnsi="Times New Roman" w:cs="Times New Roman"/>
          <w:bCs/>
          <w:sz w:val="26"/>
          <w:szCs w:val="26"/>
        </w:rPr>
        <w:t xml:space="preserve">) в открытом доступе на официальном сайте в информационно-телекоммуникационной сети «Интернет» https://pkk5.rosreestr.ru/. Кроме того, с информацией о земельных участках, в том числе их обременениях, расположенных в границах охотничьего угодья, можно ознакомиться воспользовавшись сервисом «Справочная информация по объектам недвижимости в режиме </w:t>
      </w:r>
      <w:proofErr w:type="spellStart"/>
      <w:r w:rsidR="00585181" w:rsidRPr="00585181">
        <w:rPr>
          <w:rFonts w:ascii="Times New Roman" w:hAnsi="Times New Roman" w:cs="Times New Roman"/>
          <w:bCs/>
          <w:sz w:val="26"/>
          <w:szCs w:val="26"/>
        </w:rPr>
        <w:t>online</w:t>
      </w:r>
      <w:proofErr w:type="spellEnd"/>
      <w:r w:rsidR="00585181" w:rsidRPr="00585181">
        <w:rPr>
          <w:rFonts w:ascii="Times New Roman" w:hAnsi="Times New Roman" w:cs="Times New Roman"/>
          <w:bCs/>
          <w:sz w:val="26"/>
          <w:szCs w:val="26"/>
        </w:rPr>
        <w:t xml:space="preserve">», размещенным в открытом доступе на официальном сайте </w:t>
      </w:r>
      <w:proofErr w:type="spellStart"/>
      <w:r w:rsidR="00585181" w:rsidRPr="00585181">
        <w:rPr>
          <w:rFonts w:ascii="Times New Roman" w:hAnsi="Times New Roman" w:cs="Times New Roman"/>
          <w:bCs/>
          <w:sz w:val="26"/>
          <w:szCs w:val="26"/>
        </w:rPr>
        <w:t>Росреестра</w:t>
      </w:r>
      <w:proofErr w:type="spellEnd"/>
      <w:r w:rsidR="00585181" w:rsidRPr="00585181">
        <w:rPr>
          <w:rFonts w:ascii="Times New Roman" w:hAnsi="Times New Roman" w:cs="Times New Roman"/>
          <w:bCs/>
          <w:sz w:val="26"/>
          <w:szCs w:val="26"/>
        </w:rPr>
        <w:t xml:space="preserve"> в информационно- телекоммуникационной сети «Интернет» https://rosreestr.ru/wps/portal/onlinerequest. Вышеуказанные интернет -ресурсы взаимосвязаны между собой и обеспечивают возможность заинтересованным лицам просматривать в режиме онлайн актуализированную информацию об объектах недвижимого имущества, в том числе земельных участках, с возможностью перехода по имеющимся ссылкам с одного ресурса -Публичной кадастровой карты, на другой ресурс «Справочную информацию по объектам недвижимости в режиме </w:t>
      </w:r>
      <w:proofErr w:type="spellStart"/>
      <w:r w:rsidR="00585181" w:rsidRPr="00585181">
        <w:rPr>
          <w:rFonts w:ascii="Times New Roman" w:hAnsi="Times New Roman" w:cs="Times New Roman"/>
          <w:bCs/>
          <w:sz w:val="26"/>
          <w:szCs w:val="26"/>
        </w:rPr>
        <w:t>online</w:t>
      </w:r>
      <w:proofErr w:type="spellEnd"/>
      <w:r w:rsidR="00585181" w:rsidRPr="00585181">
        <w:rPr>
          <w:rFonts w:ascii="Times New Roman" w:hAnsi="Times New Roman" w:cs="Times New Roman"/>
          <w:bCs/>
          <w:sz w:val="26"/>
          <w:szCs w:val="26"/>
        </w:rPr>
        <w:t>», и наоборот.</w:t>
      </w:r>
    </w:p>
    <w:p w:rsidR="00585181" w:rsidRPr="00585181" w:rsidRDefault="00585181" w:rsidP="00585181">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585181">
        <w:rPr>
          <w:rFonts w:ascii="Times New Roman" w:hAnsi="Times New Roman" w:cs="Times New Roman"/>
          <w:bCs/>
          <w:sz w:val="26"/>
          <w:szCs w:val="26"/>
        </w:rPr>
        <w:t>Из анализа положений п</w:t>
      </w:r>
      <w:r w:rsidR="002B5B94">
        <w:rPr>
          <w:rFonts w:ascii="Times New Roman" w:hAnsi="Times New Roman" w:cs="Times New Roman"/>
          <w:bCs/>
          <w:sz w:val="26"/>
          <w:szCs w:val="26"/>
        </w:rPr>
        <w:t>.</w:t>
      </w:r>
      <w:r w:rsidRPr="00585181">
        <w:rPr>
          <w:rFonts w:ascii="Times New Roman" w:hAnsi="Times New Roman" w:cs="Times New Roman"/>
          <w:bCs/>
          <w:sz w:val="26"/>
          <w:szCs w:val="26"/>
        </w:rPr>
        <w:t xml:space="preserve"> 2 ч</w:t>
      </w:r>
      <w:r w:rsidR="002B5B94">
        <w:rPr>
          <w:rFonts w:ascii="Times New Roman" w:hAnsi="Times New Roman" w:cs="Times New Roman"/>
          <w:bCs/>
          <w:sz w:val="26"/>
          <w:szCs w:val="26"/>
        </w:rPr>
        <w:t>.</w:t>
      </w:r>
      <w:r w:rsidRPr="00585181">
        <w:rPr>
          <w:rFonts w:ascii="Times New Roman" w:hAnsi="Times New Roman" w:cs="Times New Roman"/>
          <w:bCs/>
          <w:sz w:val="26"/>
          <w:szCs w:val="26"/>
        </w:rPr>
        <w:t xml:space="preserve"> 6 и ч</w:t>
      </w:r>
      <w:r w:rsidR="002B5B94">
        <w:rPr>
          <w:rFonts w:ascii="Times New Roman" w:hAnsi="Times New Roman" w:cs="Times New Roman"/>
          <w:bCs/>
          <w:sz w:val="26"/>
          <w:szCs w:val="26"/>
        </w:rPr>
        <w:t>.</w:t>
      </w:r>
      <w:r w:rsidRPr="00585181">
        <w:rPr>
          <w:rFonts w:ascii="Times New Roman" w:hAnsi="Times New Roman" w:cs="Times New Roman"/>
          <w:bCs/>
          <w:sz w:val="26"/>
          <w:szCs w:val="26"/>
        </w:rPr>
        <w:t xml:space="preserve"> 7 ст</w:t>
      </w:r>
      <w:r w:rsidR="002B5B94">
        <w:rPr>
          <w:rFonts w:ascii="Times New Roman" w:hAnsi="Times New Roman" w:cs="Times New Roman"/>
          <w:bCs/>
          <w:sz w:val="26"/>
          <w:szCs w:val="26"/>
        </w:rPr>
        <w:t>.</w:t>
      </w:r>
      <w:r w:rsidRPr="00585181">
        <w:rPr>
          <w:rFonts w:ascii="Times New Roman" w:hAnsi="Times New Roman" w:cs="Times New Roman"/>
          <w:bCs/>
          <w:sz w:val="26"/>
          <w:szCs w:val="26"/>
        </w:rPr>
        <w:t xml:space="preserve"> 28 Закона об охоте следует, что сведения о расположенных в границах охотничьего угодья земельных участках, об обременениях указанных земельных участков должны содержаться как в извещении о проведении аукциона, так и в документации об аукционе.</w:t>
      </w:r>
    </w:p>
    <w:p w:rsidR="00585181" w:rsidRPr="00585181" w:rsidRDefault="00585181" w:rsidP="00585181">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585181">
        <w:rPr>
          <w:rFonts w:ascii="Times New Roman" w:hAnsi="Times New Roman" w:cs="Times New Roman"/>
          <w:bCs/>
          <w:sz w:val="26"/>
          <w:szCs w:val="26"/>
        </w:rPr>
        <w:t>При этом указанные сведения организатор торгов обязан включить в извещение о проведении аукциона и документацию об аукционе независимо от представления или непредставления земельных участков в аренду.</w:t>
      </w:r>
    </w:p>
    <w:p w:rsidR="00585181" w:rsidRPr="00585181" w:rsidRDefault="00585181" w:rsidP="00585181">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585181">
        <w:rPr>
          <w:rFonts w:ascii="Times New Roman" w:hAnsi="Times New Roman" w:cs="Times New Roman"/>
          <w:bCs/>
          <w:sz w:val="26"/>
          <w:szCs w:val="26"/>
        </w:rPr>
        <w:t xml:space="preserve">В данном случае извещение о проведении </w:t>
      </w:r>
      <w:proofErr w:type="gramStart"/>
      <w:r w:rsidRPr="00585181">
        <w:rPr>
          <w:rFonts w:ascii="Times New Roman" w:hAnsi="Times New Roman" w:cs="Times New Roman"/>
          <w:bCs/>
          <w:sz w:val="26"/>
          <w:szCs w:val="26"/>
        </w:rPr>
        <w:t>аукциона</w:t>
      </w:r>
      <w:proofErr w:type="gramEnd"/>
      <w:r w:rsidRPr="00585181">
        <w:rPr>
          <w:rFonts w:ascii="Times New Roman" w:hAnsi="Times New Roman" w:cs="Times New Roman"/>
          <w:bCs/>
          <w:sz w:val="26"/>
          <w:szCs w:val="26"/>
        </w:rPr>
        <w:t xml:space="preserve"> и аукционная документация не содержит обязательных сведений относительно земельных участков, находящихся в границах охотничьего угодья, а также их обременениях, что не позволяет сделать вывод о наличии или отсутствии таких обременений.</w:t>
      </w:r>
    </w:p>
    <w:p w:rsidR="00585181" w:rsidRPr="00585181" w:rsidRDefault="00585181" w:rsidP="00585181">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585181">
        <w:rPr>
          <w:rFonts w:ascii="Times New Roman" w:hAnsi="Times New Roman" w:cs="Times New Roman"/>
          <w:bCs/>
          <w:sz w:val="26"/>
          <w:szCs w:val="26"/>
        </w:rPr>
        <w:t>Учитывая публичный характер процедуры проведения торгов, индивидуализация объекта охотохозяйственного соглашения должна быть осуществлена таким образом, чтобы любое заинтересованное лицо имело представление о том, какое именно имущество выставляется на торги.</w:t>
      </w:r>
    </w:p>
    <w:p w:rsidR="00585181" w:rsidRPr="00585181" w:rsidRDefault="002B5B94" w:rsidP="00585181">
      <w:pPr>
        <w:autoSpaceDE w:val="0"/>
        <w:autoSpaceDN w:val="0"/>
        <w:adjustRightInd w:val="0"/>
        <w:spacing w:after="0" w:line="240" w:lineRule="auto"/>
        <w:ind w:firstLine="709"/>
        <w:jc w:val="both"/>
        <w:outlineLvl w:val="0"/>
        <w:rPr>
          <w:rFonts w:ascii="Times New Roman" w:hAnsi="Times New Roman" w:cs="Times New Roman"/>
          <w:bCs/>
          <w:sz w:val="26"/>
          <w:szCs w:val="26"/>
        </w:rPr>
      </w:pPr>
      <w:r>
        <w:rPr>
          <w:rFonts w:ascii="Times New Roman" w:hAnsi="Times New Roman" w:cs="Times New Roman"/>
          <w:bCs/>
          <w:sz w:val="26"/>
          <w:szCs w:val="26"/>
        </w:rPr>
        <w:t>Ссылка</w:t>
      </w:r>
      <w:r w:rsidR="00585181" w:rsidRPr="00585181">
        <w:rPr>
          <w:rFonts w:ascii="Times New Roman" w:hAnsi="Times New Roman" w:cs="Times New Roman"/>
          <w:bCs/>
          <w:sz w:val="26"/>
          <w:szCs w:val="26"/>
        </w:rPr>
        <w:t xml:space="preserve"> в аукционной документации на публичную кадастровую карту вместо указания информации о расположенных в границах охотничьего угодья земельных участков, об их обременениях не свидетельствует об исполнении организатором торгов требований, предусмотренных п</w:t>
      </w:r>
      <w:r>
        <w:rPr>
          <w:rFonts w:ascii="Times New Roman" w:hAnsi="Times New Roman" w:cs="Times New Roman"/>
          <w:bCs/>
          <w:sz w:val="26"/>
          <w:szCs w:val="26"/>
        </w:rPr>
        <w:t>.</w:t>
      </w:r>
      <w:r w:rsidR="00585181" w:rsidRPr="00585181">
        <w:rPr>
          <w:rFonts w:ascii="Times New Roman" w:hAnsi="Times New Roman" w:cs="Times New Roman"/>
          <w:bCs/>
          <w:sz w:val="26"/>
          <w:szCs w:val="26"/>
        </w:rPr>
        <w:t xml:space="preserve"> 2 ч</w:t>
      </w:r>
      <w:r>
        <w:rPr>
          <w:rFonts w:ascii="Times New Roman" w:hAnsi="Times New Roman" w:cs="Times New Roman"/>
          <w:bCs/>
          <w:sz w:val="26"/>
          <w:szCs w:val="26"/>
        </w:rPr>
        <w:t>.</w:t>
      </w:r>
      <w:r w:rsidR="00585181" w:rsidRPr="00585181">
        <w:rPr>
          <w:rFonts w:ascii="Times New Roman" w:hAnsi="Times New Roman" w:cs="Times New Roman"/>
          <w:bCs/>
          <w:sz w:val="26"/>
          <w:szCs w:val="26"/>
        </w:rPr>
        <w:t xml:space="preserve"> 6 и ч</w:t>
      </w:r>
      <w:r>
        <w:rPr>
          <w:rFonts w:ascii="Times New Roman" w:hAnsi="Times New Roman" w:cs="Times New Roman"/>
          <w:bCs/>
          <w:sz w:val="26"/>
          <w:szCs w:val="26"/>
        </w:rPr>
        <w:t>.</w:t>
      </w:r>
      <w:r w:rsidR="00585181" w:rsidRPr="00585181">
        <w:rPr>
          <w:rFonts w:ascii="Times New Roman" w:hAnsi="Times New Roman" w:cs="Times New Roman"/>
          <w:bCs/>
          <w:sz w:val="26"/>
          <w:szCs w:val="26"/>
        </w:rPr>
        <w:t xml:space="preserve"> 7 с</w:t>
      </w:r>
      <w:r>
        <w:rPr>
          <w:rFonts w:ascii="Times New Roman" w:hAnsi="Times New Roman" w:cs="Times New Roman"/>
          <w:bCs/>
          <w:sz w:val="26"/>
          <w:szCs w:val="26"/>
        </w:rPr>
        <w:t>т.</w:t>
      </w:r>
      <w:r w:rsidR="00585181" w:rsidRPr="00585181">
        <w:rPr>
          <w:rFonts w:ascii="Times New Roman" w:hAnsi="Times New Roman" w:cs="Times New Roman"/>
          <w:bCs/>
          <w:sz w:val="26"/>
          <w:szCs w:val="26"/>
        </w:rPr>
        <w:t xml:space="preserve"> 28 Закона об охоте.</w:t>
      </w:r>
    </w:p>
    <w:p w:rsidR="00585181" w:rsidRPr="00585181" w:rsidRDefault="00585181" w:rsidP="00585181">
      <w:pPr>
        <w:autoSpaceDE w:val="0"/>
        <w:autoSpaceDN w:val="0"/>
        <w:adjustRightInd w:val="0"/>
        <w:spacing w:after="0" w:line="240" w:lineRule="auto"/>
        <w:ind w:firstLine="709"/>
        <w:jc w:val="both"/>
        <w:outlineLvl w:val="0"/>
        <w:rPr>
          <w:rFonts w:ascii="Times New Roman" w:hAnsi="Times New Roman" w:cs="Times New Roman"/>
          <w:bCs/>
          <w:sz w:val="26"/>
          <w:szCs w:val="26"/>
          <w:u w:val="single"/>
        </w:rPr>
      </w:pPr>
      <w:r w:rsidRPr="00585181">
        <w:rPr>
          <w:rFonts w:ascii="Times New Roman" w:hAnsi="Times New Roman" w:cs="Times New Roman"/>
          <w:bCs/>
          <w:sz w:val="26"/>
          <w:szCs w:val="26"/>
          <w:u w:val="single"/>
        </w:rPr>
        <w:t>Арбитражным судом Поволжского округа (</w:t>
      </w:r>
      <w:r w:rsidRPr="00EC52DA">
        <w:rPr>
          <w:rFonts w:ascii="Times New Roman" w:hAnsi="Times New Roman" w:cs="Times New Roman"/>
          <w:b/>
          <w:bCs/>
          <w:sz w:val="26"/>
          <w:szCs w:val="26"/>
          <w:u w:val="single"/>
        </w:rPr>
        <w:t>дела № А49-2128/2020, А49-4537/2020, А49-4626/2020</w:t>
      </w:r>
      <w:r w:rsidRPr="00585181">
        <w:rPr>
          <w:rFonts w:ascii="Times New Roman" w:hAnsi="Times New Roman" w:cs="Times New Roman"/>
          <w:bCs/>
          <w:sz w:val="26"/>
          <w:szCs w:val="26"/>
          <w:u w:val="single"/>
        </w:rPr>
        <w:t>) и Верховным судом Российской Федерации (</w:t>
      </w:r>
      <w:r w:rsidRPr="00EC52DA">
        <w:rPr>
          <w:rFonts w:ascii="Times New Roman" w:hAnsi="Times New Roman" w:cs="Times New Roman"/>
          <w:b/>
          <w:bCs/>
          <w:sz w:val="26"/>
          <w:szCs w:val="26"/>
          <w:u w:val="single"/>
        </w:rPr>
        <w:t>дело № А49-4257/2020</w:t>
      </w:r>
      <w:r w:rsidRPr="00585181">
        <w:rPr>
          <w:rFonts w:ascii="Times New Roman" w:hAnsi="Times New Roman" w:cs="Times New Roman"/>
          <w:bCs/>
          <w:sz w:val="26"/>
          <w:szCs w:val="26"/>
          <w:u w:val="single"/>
        </w:rPr>
        <w:t>) данные решения Пензенского УФАС России признаны законными и обоснованными.</w:t>
      </w:r>
    </w:p>
    <w:p w:rsidR="00585181" w:rsidRDefault="00585181" w:rsidP="00585181">
      <w:pPr>
        <w:autoSpaceDE w:val="0"/>
        <w:autoSpaceDN w:val="0"/>
        <w:adjustRightInd w:val="0"/>
        <w:spacing w:after="0" w:line="240" w:lineRule="auto"/>
        <w:ind w:firstLine="709"/>
        <w:jc w:val="both"/>
        <w:outlineLvl w:val="0"/>
        <w:rPr>
          <w:rFonts w:ascii="Times New Roman" w:hAnsi="Times New Roman" w:cs="Times New Roman"/>
          <w:bCs/>
          <w:sz w:val="26"/>
          <w:szCs w:val="26"/>
        </w:rPr>
      </w:pPr>
    </w:p>
    <w:p w:rsidR="00027E15" w:rsidRPr="00EC52DA" w:rsidRDefault="007C78CC" w:rsidP="007C78CC">
      <w:pPr>
        <w:pStyle w:val="a5"/>
        <w:numPr>
          <w:ilvl w:val="0"/>
          <w:numId w:val="5"/>
        </w:numPr>
        <w:tabs>
          <w:tab w:val="left" w:pos="851"/>
          <w:tab w:val="left" w:pos="993"/>
        </w:tabs>
        <w:autoSpaceDE w:val="0"/>
        <w:autoSpaceDN w:val="0"/>
        <w:adjustRightInd w:val="0"/>
        <w:spacing w:after="0" w:line="240" w:lineRule="auto"/>
        <w:ind w:left="0" w:firstLine="709"/>
        <w:jc w:val="both"/>
        <w:outlineLvl w:val="0"/>
        <w:rPr>
          <w:rFonts w:ascii="Times New Roman" w:hAnsi="Times New Roman" w:cs="Times New Roman"/>
          <w:b/>
          <w:bCs/>
          <w:sz w:val="26"/>
          <w:szCs w:val="26"/>
        </w:rPr>
      </w:pPr>
      <w:r w:rsidRPr="00EC52DA">
        <w:rPr>
          <w:rFonts w:ascii="Times New Roman" w:hAnsi="Times New Roman" w:cs="Times New Roman"/>
          <w:b/>
          <w:bCs/>
          <w:sz w:val="26"/>
          <w:szCs w:val="26"/>
        </w:rPr>
        <w:t>Установление заказчиком технических характеристик товара, соответствующих только одному производителю, нарушает требования Закона о закупках и приводит к ограничению количества участников.</w:t>
      </w:r>
    </w:p>
    <w:p w:rsidR="00027E15" w:rsidRPr="00027E15" w:rsidRDefault="00027E15" w:rsidP="00027E15">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027E15">
        <w:rPr>
          <w:rFonts w:ascii="Times New Roman" w:hAnsi="Times New Roman" w:cs="Times New Roman"/>
          <w:bCs/>
          <w:sz w:val="26"/>
          <w:szCs w:val="26"/>
        </w:rPr>
        <w:t>Согласно п</w:t>
      </w:r>
      <w:r w:rsidR="002B5B94">
        <w:rPr>
          <w:rFonts w:ascii="Times New Roman" w:hAnsi="Times New Roman" w:cs="Times New Roman"/>
          <w:bCs/>
          <w:sz w:val="26"/>
          <w:szCs w:val="26"/>
        </w:rPr>
        <w:t>.</w:t>
      </w:r>
      <w:r w:rsidRPr="00027E15">
        <w:rPr>
          <w:rFonts w:ascii="Times New Roman" w:hAnsi="Times New Roman" w:cs="Times New Roman"/>
          <w:bCs/>
          <w:sz w:val="26"/>
          <w:szCs w:val="26"/>
        </w:rPr>
        <w:t xml:space="preserve"> 2 ч</w:t>
      </w:r>
      <w:r w:rsidR="002B5B94">
        <w:rPr>
          <w:rFonts w:ascii="Times New Roman" w:hAnsi="Times New Roman" w:cs="Times New Roman"/>
          <w:bCs/>
          <w:sz w:val="26"/>
          <w:szCs w:val="26"/>
        </w:rPr>
        <w:t>.</w:t>
      </w:r>
      <w:r w:rsidRPr="00027E15">
        <w:rPr>
          <w:rFonts w:ascii="Times New Roman" w:hAnsi="Times New Roman" w:cs="Times New Roman"/>
          <w:bCs/>
          <w:sz w:val="26"/>
          <w:szCs w:val="26"/>
        </w:rPr>
        <w:t xml:space="preserve"> 6.1 ст</w:t>
      </w:r>
      <w:r w:rsidR="002B5B94">
        <w:rPr>
          <w:rFonts w:ascii="Times New Roman" w:hAnsi="Times New Roman" w:cs="Times New Roman"/>
          <w:bCs/>
          <w:sz w:val="26"/>
          <w:szCs w:val="26"/>
        </w:rPr>
        <w:t>.</w:t>
      </w:r>
      <w:r w:rsidRPr="00027E15">
        <w:rPr>
          <w:rFonts w:ascii="Times New Roman" w:hAnsi="Times New Roman" w:cs="Times New Roman"/>
          <w:bCs/>
          <w:sz w:val="26"/>
          <w:szCs w:val="26"/>
        </w:rPr>
        <w:t xml:space="preserve"> 3 Закона о закупках при описании в документации о конкурентной закупке предмета закупки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27E15" w:rsidRPr="00027E15" w:rsidRDefault="00027E15" w:rsidP="00027E15">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027E15">
        <w:rPr>
          <w:rFonts w:ascii="Times New Roman" w:hAnsi="Times New Roman" w:cs="Times New Roman"/>
          <w:bCs/>
          <w:sz w:val="26"/>
          <w:szCs w:val="26"/>
        </w:rPr>
        <w:t>Из материалов дела следует, что в соответствии с Техническим заданием заказчиком установлены требования к рентгеновской пленке, согласно которым характеристики пленки должны соответствовать конкретным значениям</w:t>
      </w:r>
      <w:r w:rsidR="007C78CC">
        <w:rPr>
          <w:rFonts w:ascii="Times New Roman" w:hAnsi="Times New Roman" w:cs="Times New Roman"/>
          <w:bCs/>
          <w:sz w:val="26"/>
          <w:szCs w:val="26"/>
        </w:rPr>
        <w:t xml:space="preserve"> (показателям)</w:t>
      </w:r>
      <w:r w:rsidRPr="00027E15">
        <w:rPr>
          <w:rFonts w:ascii="Times New Roman" w:hAnsi="Times New Roman" w:cs="Times New Roman"/>
          <w:bCs/>
          <w:sz w:val="26"/>
          <w:szCs w:val="26"/>
        </w:rPr>
        <w:t>.</w:t>
      </w:r>
    </w:p>
    <w:p w:rsidR="00027E15" w:rsidRPr="00027E15" w:rsidRDefault="00027E15" w:rsidP="00027E15">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027E15">
        <w:rPr>
          <w:rFonts w:ascii="Times New Roman" w:hAnsi="Times New Roman" w:cs="Times New Roman"/>
          <w:bCs/>
          <w:sz w:val="26"/>
          <w:szCs w:val="26"/>
        </w:rPr>
        <w:t>При этом, заказчиком в закупочной документации не обоснована потребность в установлении вышеуказанных значений характеристик рентгеновской пленки.</w:t>
      </w:r>
    </w:p>
    <w:p w:rsidR="00027E15" w:rsidRPr="00027E15" w:rsidRDefault="00027E15" w:rsidP="00027E15">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027E15">
        <w:rPr>
          <w:rFonts w:ascii="Times New Roman" w:hAnsi="Times New Roman" w:cs="Times New Roman"/>
          <w:bCs/>
          <w:sz w:val="26"/>
          <w:szCs w:val="26"/>
        </w:rPr>
        <w:t xml:space="preserve">В ходе рассмотрения жалобы заказчиком не представлены доказательства того, что требованиям Технического задания соответствует рентгеновская пленка иного производителя, кроме как AGFA </w:t>
      </w:r>
      <w:proofErr w:type="spellStart"/>
      <w:r w:rsidRPr="00027E15">
        <w:rPr>
          <w:rFonts w:ascii="Times New Roman" w:hAnsi="Times New Roman" w:cs="Times New Roman"/>
          <w:bCs/>
          <w:sz w:val="26"/>
          <w:szCs w:val="26"/>
        </w:rPr>
        <w:t>Structurix</w:t>
      </w:r>
      <w:proofErr w:type="spellEnd"/>
      <w:r w:rsidRPr="00027E15">
        <w:rPr>
          <w:rFonts w:ascii="Times New Roman" w:hAnsi="Times New Roman" w:cs="Times New Roman"/>
          <w:bCs/>
          <w:sz w:val="26"/>
          <w:szCs w:val="26"/>
        </w:rPr>
        <w:t xml:space="preserve"> D7.</w:t>
      </w:r>
    </w:p>
    <w:p w:rsidR="00027E15" w:rsidRPr="00027E15" w:rsidRDefault="00027E15" w:rsidP="00027E15">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027E15">
        <w:rPr>
          <w:rFonts w:ascii="Times New Roman" w:hAnsi="Times New Roman" w:cs="Times New Roman"/>
          <w:bCs/>
          <w:sz w:val="26"/>
          <w:szCs w:val="26"/>
        </w:rPr>
        <w:t>Указание требований к закупаемому товару, свидетельствующих о его конкретном производителе, в отсутствие специфики такого товара, его использования приводят к созданию необоснованных препятствий для участников закупки.</w:t>
      </w:r>
    </w:p>
    <w:p w:rsidR="00585181" w:rsidRDefault="00027E15" w:rsidP="002B5B94">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027E15">
        <w:rPr>
          <w:rFonts w:ascii="Times New Roman" w:hAnsi="Times New Roman" w:cs="Times New Roman"/>
          <w:bCs/>
          <w:sz w:val="26"/>
          <w:szCs w:val="26"/>
        </w:rPr>
        <w:t>Учитывая тот факт, что в материалах дела отсутствует подтверждение наличия на соответствующей товарном рынке рентгеновской пленки иных производителей, полностью соответствующей требованиям Технического задания, вышеуказанные требования Технического задания неправомерно ограничивают количество участников закупки, что не соответствует положениям п</w:t>
      </w:r>
      <w:r w:rsidR="002B5B94">
        <w:rPr>
          <w:rFonts w:ascii="Times New Roman" w:hAnsi="Times New Roman" w:cs="Times New Roman"/>
          <w:bCs/>
          <w:sz w:val="26"/>
          <w:szCs w:val="26"/>
        </w:rPr>
        <w:t>.</w:t>
      </w:r>
      <w:r w:rsidRPr="00027E15">
        <w:rPr>
          <w:rFonts w:ascii="Times New Roman" w:hAnsi="Times New Roman" w:cs="Times New Roman"/>
          <w:bCs/>
          <w:sz w:val="26"/>
          <w:szCs w:val="26"/>
        </w:rPr>
        <w:t xml:space="preserve"> 2 ч</w:t>
      </w:r>
      <w:r w:rsidR="002B5B94">
        <w:rPr>
          <w:rFonts w:ascii="Times New Roman" w:hAnsi="Times New Roman" w:cs="Times New Roman"/>
          <w:bCs/>
          <w:sz w:val="26"/>
          <w:szCs w:val="26"/>
        </w:rPr>
        <w:t>.</w:t>
      </w:r>
      <w:r w:rsidRPr="00027E15">
        <w:rPr>
          <w:rFonts w:ascii="Times New Roman" w:hAnsi="Times New Roman" w:cs="Times New Roman"/>
          <w:bCs/>
          <w:sz w:val="26"/>
          <w:szCs w:val="26"/>
        </w:rPr>
        <w:t xml:space="preserve"> 6.1 ст</w:t>
      </w:r>
      <w:r w:rsidR="002B5B94">
        <w:rPr>
          <w:rFonts w:ascii="Times New Roman" w:hAnsi="Times New Roman" w:cs="Times New Roman"/>
          <w:bCs/>
          <w:sz w:val="26"/>
          <w:szCs w:val="26"/>
        </w:rPr>
        <w:t>.</w:t>
      </w:r>
      <w:r w:rsidRPr="00027E15">
        <w:rPr>
          <w:rFonts w:ascii="Times New Roman" w:hAnsi="Times New Roman" w:cs="Times New Roman"/>
          <w:bCs/>
          <w:sz w:val="26"/>
          <w:szCs w:val="26"/>
        </w:rPr>
        <w:t xml:space="preserve"> 3 Закона о закупках.</w:t>
      </w:r>
    </w:p>
    <w:p w:rsidR="007C78CC" w:rsidRDefault="007C78CC" w:rsidP="002B5B94">
      <w:pPr>
        <w:autoSpaceDE w:val="0"/>
        <w:autoSpaceDN w:val="0"/>
        <w:adjustRightInd w:val="0"/>
        <w:spacing w:after="0" w:line="240" w:lineRule="auto"/>
        <w:ind w:firstLine="709"/>
        <w:jc w:val="both"/>
        <w:outlineLvl w:val="0"/>
        <w:rPr>
          <w:rFonts w:ascii="Times New Roman" w:hAnsi="Times New Roman" w:cs="Times New Roman"/>
          <w:bCs/>
          <w:sz w:val="26"/>
          <w:szCs w:val="26"/>
        </w:rPr>
      </w:pPr>
      <w:r>
        <w:rPr>
          <w:rFonts w:ascii="Times New Roman" w:hAnsi="Times New Roman" w:cs="Times New Roman"/>
          <w:bCs/>
          <w:sz w:val="26"/>
          <w:szCs w:val="26"/>
        </w:rPr>
        <w:t xml:space="preserve">При этом, анализ сложившейся судебной практики по рассматриваемому вопросу показал, что </w:t>
      </w:r>
      <w:r w:rsidR="00EC52DA">
        <w:rPr>
          <w:rFonts w:ascii="Times New Roman" w:hAnsi="Times New Roman" w:cs="Times New Roman"/>
          <w:bCs/>
          <w:sz w:val="26"/>
          <w:szCs w:val="26"/>
        </w:rPr>
        <w:t>позиция судов по оценке действий заказчика является неоднозначной:</w:t>
      </w:r>
    </w:p>
    <w:p w:rsidR="00B77710" w:rsidRPr="00DE0E35" w:rsidRDefault="00EC52DA" w:rsidP="00B77710">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Pr>
          <w:rFonts w:ascii="Times New Roman" w:hAnsi="Times New Roman" w:cs="Times New Roman"/>
          <w:bCs/>
          <w:sz w:val="26"/>
          <w:szCs w:val="26"/>
        </w:rPr>
        <w:t>-</w:t>
      </w:r>
      <w:r w:rsidR="00B77710" w:rsidRPr="00B77710">
        <w:rPr>
          <w:rFonts w:ascii="Times New Roman" w:eastAsia="Times New Roman" w:hAnsi="Times New Roman" w:cs="Times New Roman"/>
          <w:sz w:val="26"/>
          <w:szCs w:val="26"/>
          <w:lang w:eastAsia="ru-RU"/>
        </w:rPr>
        <w:t xml:space="preserve"> </w:t>
      </w:r>
      <w:r w:rsidR="00B77710" w:rsidRPr="00DE0E35">
        <w:rPr>
          <w:rFonts w:ascii="Times New Roman" w:eastAsia="Times New Roman" w:hAnsi="Times New Roman" w:cs="Times New Roman"/>
          <w:sz w:val="26"/>
          <w:szCs w:val="26"/>
          <w:lang w:eastAsia="ru-RU"/>
        </w:rPr>
        <w:t>указание в документации об аукционе конкретных технических характеристик товара</w:t>
      </w:r>
      <w:r w:rsidR="00B77710">
        <w:rPr>
          <w:rFonts w:ascii="Times New Roman" w:eastAsia="Times New Roman" w:hAnsi="Times New Roman" w:cs="Times New Roman"/>
          <w:sz w:val="26"/>
          <w:szCs w:val="26"/>
          <w:lang w:eastAsia="ru-RU"/>
        </w:rPr>
        <w:t>, соответствующих только одному производителю товаров,</w:t>
      </w:r>
      <w:r w:rsidR="00B77710" w:rsidRPr="00DE0E35">
        <w:rPr>
          <w:rFonts w:ascii="Times New Roman" w:eastAsia="Times New Roman" w:hAnsi="Times New Roman" w:cs="Times New Roman"/>
          <w:sz w:val="26"/>
          <w:szCs w:val="26"/>
          <w:lang w:eastAsia="ru-RU"/>
        </w:rPr>
        <w:t xml:space="preserve"> не является нарушением законодательства в сфере закупок</w:t>
      </w:r>
      <w:r w:rsidR="00B77710">
        <w:rPr>
          <w:rFonts w:ascii="Times New Roman" w:eastAsia="Times New Roman" w:hAnsi="Times New Roman" w:cs="Times New Roman"/>
          <w:sz w:val="26"/>
          <w:szCs w:val="26"/>
          <w:lang w:eastAsia="ru-RU"/>
        </w:rPr>
        <w:t>, а является правом заказчика при наличии у него соответствующей потребности (</w:t>
      </w:r>
      <w:r w:rsidR="00B77710" w:rsidRPr="00DE0E35">
        <w:rPr>
          <w:rFonts w:ascii="Times New Roman" w:eastAsia="Times New Roman" w:hAnsi="Times New Roman" w:cs="Times New Roman"/>
          <w:sz w:val="26"/>
          <w:szCs w:val="26"/>
          <w:lang w:eastAsia="ru-RU"/>
        </w:rPr>
        <w:t>дел</w:t>
      </w:r>
      <w:r w:rsidR="00B77710">
        <w:rPr>
          <w:rFonts w:ascii="Times New Roman" w:eastAsia="Times New Roman" w:hAnsi="Times New Roman" w:cs="Times New Roman"/>
          <w:sz w:val="26"/>
          <w:szCs w:val="26"/>
          <w:lang w:eastAsia="ru-RU"/>
        </w:rPr>
        <w:t>о</w:t>
      </w:r>
      <w:r w:rsidR="00B77710" w:rsidRPr="00DE0E35">
        <w:rPr>
          <w:rFonts w:ascii="Times New Roman" w:eastAsia="Times New Roman" w:hAnsi="Times New Roman" w:cs="Times New Roman"/>
          <w:sz w:val="26"/>
          <w:szCs w:val="26"/>
          <w:lang w:eastAsia="ru-RU"/>
        </w:rPr>
        <w:t xml:space="preserve"> N А65-1276/2021;</w:t>
      </w:r>
      <w:r w:rsidR="00B77710">
        <w:rPr>
          <w:rFonts w:ascii="Times New Roman" w:eastAsia="Times New Roman" w:hAnsi="Times New Roman" w:cs="Times New Roman"/>
          <w:sz w:val="26"/>
          <w:szCs w:val="26"/>
          <w:lang w:eastAsia="ru-RU"/>
        </w:rPr>
        <w:t xml:space="preserve"> </w:t>
      </w:r>
      <w:r w:rsidR="00B77710" w:rsidRPr="00DE0E35">
        <w:rPr>
          <w:rFonts w:ascii="Times New Roman" w:eastAsia="Times New Roman" w:hAnsi="Times New Roman" w:cs="Times New Roman"/>
          <w:sz w:val="26"/>
          <w:szCs w:val="26"/>
          <w:lang w:eastAsia="ru-RU"/>
        </w:rPr>
        <w:t>N А40-251242/2020;</w:t>
      </w:r>
      <w:r w:rsidR="00B77710">
        <w:rPr>
          <w:rFonts w:ascii="Times New Roman" w:eastAsia="Times New Roman" w:hAnsi="Times New Roman" w:cs="Times New Roman"/>
          <w:sz w:val="26"/>
          <w:szCs w:val="26"/>
          <w:lang w:eastAsia="ru-RU"/>
        </w:rPr>
        <w:t xml:space="preserve"> </w:t>
      </w:r>
      <w:r w:rsidR="00B77710" w:rsidRPr="00DE0E35">
        <w:rPr>
          <w:rFonts w:ascii="Times New Roman" w:eastAsia="Times New Roman" w:hAnsi="Times New Roman" w:cs="Times New Roman"/>
          <w:sz w:val="26"/>
          <w:szCs w:val="26"/>
          <w:lang w:eastAsia="ru-RU"/>
        </w:rPr>
        <w:t>N А40-119724/2019;</w:t>
      </w:r>
      <w:r w:rsidR="00B77710">
        <w:rPr>
          <w:rFonts w:ascii="Times New Roman" w:eastAsia="Times New Roman" w:hAnsi="Times New Roman" w:cs="Times New Roman"/>
          <w:sz w:val="26"/>
          <w:szCs w:val="26"/>
          <w:lang w:eastAsia="ru-RU"/>
        </w:rPr>
        <w:t xml:space="preserve"> </w:t>
      </w:r>
      <w:r w:rsidR="00B77710" w:rsidRPr="00DE0E35">
        <w:rPr>
          <w:rFonts w:ascii="Times New Roman" w:eastAsia="Times New Roman" w:hAnsi="Times New Roman" w:cs="Times New Roman"/>
          <w:sz w:val="26"/>
          <w:szCs w:val="26"/>
          <w:lang w:eastAsia="ru-RU"/>
        </w:rPr>
        <w:t>N А66-3376/2020;</w:t>
      </w:r>
      <w:r w:rsidR="00B77710">
        <w:rPr>
          <w:rFonts w:ascii="Times New Roman" w:eastAsia="Times New Roman" w:hAnsi="Times New Roman" w:cs="Times New Roman"/>
          <w:sz w:val="26"/>
          <w:szCs w:val="26"/>
          <w:lang w:eastAsia="ru-RU"/>
        </w:rPr>
        <w:t xml:space="preserve"> </w:t>
      </w:r>
      <w:r w:rsidR="00B77710" w:rsidRPr="00DE0E35">
        <w:rPr>
          <w:rFonts w:ascii="Times New Roman" w:eastAsia="Times New Roman" w:hAnsi="Times New Roman" w:cs="Times New Roman"/>
          <w:sz w:val="26"/>
          <w:szCs w:val="26"/>
          <w:lang w:eastAsia="ru-RU"/>
        </w:rPr>
        <w:t>N А40-226530/2020</w:t>
      </w:r>
      <w:r w:rsidR="00B77710">
        <w:rPr>
          <w:rFonts w:ascii="Times New Roman" w:eastAsia="Times New Roman" w:hAnsi="Times New Roman" w:cs="Times New Roman"/>
          <w:sz w:val="26"/>
          <w:szCs w:val="26"/>
          <w:lang w:eastAsia="ru-RU"/>
        </w:rPr>
        <w:t>)</w:t>
      </w:r>
      <w:r w:rsidR="00B77710" w:rsidRPr="00DE0E35">
        <w:rPr>
          <w:rFonts w:ascii="Times New Roman" w:eastAsia="Times New Roman" w:hAnsi="Times New Roman" w:cs="Times New Roman"/>
          <w:sz w:val="26"/>
          <w:szCs w:val="26"/>
          <w:lang w:eastAsia="ru-RU"/>
        </w:rPr>
        <w:t>.</w:t>
      </w:r>
    </w:p>
    <w:p w:rsidR="00B77710" w:rsidRPr="00DE0E35" w:rsidRDefault="00B77710" w:rsidP="00B77710">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DE0E35">
        <w:rPr>
          <w:rFonts w:ascii="Times New Roman" w:eastAsia="Times New Roman" w:hAnsi="Times New Roman" w:cs="Times New Roman"/>
          <w:sz w:val="26"/>
          <w:szCs w:val="26"/>
          <w:lang w:eastAsia="ru-RU"/>
        </w:rPr>
        <w:t>указание требований к закупаемому товару, свидетельствующих о его конкретном производителе, приводит к сокращению количества участников закупки</w:t>
      </w:r>
      <w:r>
        <w:rPr>
          <w:rFonts w:ascii="Times New Roman" w:eastAsia="Times New Roman" w:hAnsi="Times New Roman" w:cs="Times New Roman"/>
          <w:sz w:val="26"/>
          <w:szCs w:val="26"/>
          <w:lang w:eastAsia="ru-RU"/>
        </w:rPr>
        <w:t xml:space="preserve"> и</w:t>
      </w:r>
      <w:r w:rsidRPr="00DE0E35">
        <w:rPr>
          <w:rFonts w:ascii="Times New Roman" w:eastAsia="Times New Roman" w:hAnsi="Times New Roman" w:cs="Times New Roman"/>
          <w:sz w:val="26"/>
          <w:szCs w:val="26"/>
          <w:lang w:eastAsia="ru-RU"/>
        </w:rPr>
        <w:t xml:space="preserve"> является нарушением законодательства в сфере закупок</w:t>
      </w:r>
      <w:r>
        <w:rPr>
          <w:rFonts w:ascii="Times New Roman" w:eastAsia="Times New Roman" w:hAnsi="Times New Roman" w:cs="Times New Roman"/>
          <w:sz w:val="26"/>
          <w:szCs w:val="26"/>
          <w:lang w:eastAsia="ru-RU"/>
        </w:rPr>
        <w:t xml:space="preserve"> («</w:t>
      </w:r>
      <w:r w:rsidRPr="00DE0E35">
        <w:rPr>
          <w:rFonts w:ascii="Times New Roman" w:eastAsia="Times New Roman" w:hAnsi="Times New Roman" w:cs="Times New Roman"/>
          <w:sz w:val="26"/>
          <w:szCs w:val="26"/>
          <w:lang w:eastAsia="ru-RU"/>
        </w:rPr>
        <w:t>Обзор судебной практики по вопросам, связанным с применением Федерального закона от 18.07.2011 N 223-ФЗ "О закупках товаров, работ, услуг от</w:t>
      </w:r>
      <w:r>
        <w:rPr>
          <w:rFonts w:ascii="Times New Roman" w:eastAsia="Times New Roman" w:hAnsi="Times New Roman" w:cs="Times New Roman"/>
          <w:sz w:val="26"/>
          <w:szCs w:val="26"/>
          <w:lang w:eastAsia="ru-RU"/>
        </w:rPr>
        <w:t xml:space="preserve">дельными видами юридических лиц», </w:t>
      </w:r>
      <w:r w:rsidRPr="00DE0E35">
        <w:rPr>
          <w:rFonts w:ascii="Times New Roman" w:eastAsia="Times New Roman" w:hAnsi="Times New Roman" w:cs="Times New Roman"/>
          <w:sz w:val="26"/>
          <w:szCs w:val="26"/>
          <w:lang w:eastAsia="ru-RU"/>
        </w:rPr>
        <w:t>утв</w:t>
      </w:r>
      <w:r>
        <w:rPr>
          <w:rFonts w:ascii="Times New Roman" w:eastAsia="Times New Roman" w:hAnsi="Times New Roman" w:cs="Times New Roman"/>
          <w:sz w:val="26"/>
          <w:szCs w:val="26"/>
          <w:lang w:eastAsia="ru-RU"/>
        </w:rPr>
        <w:t>ержденный</w:t>
      </w:r>
      <w:r w:rsidRPr="00DE0E35">
        <w:rPr>
          <w:rFonts w:ascii="Times New Roman" w:eastAsia="Times New Roman" w:hAnsi="Times New Roman" w:cs="Times New Roman"/>
          <w:sz w:val="26"/>
          <w:szCs w:val="26"/>
          <w:lang w:eastAsia="ru-RU"/>
        </w:rPr>
        <w:t xml:space="preserve"> Президиумо</w:t>
      </w:r>
      <w:r>
        <w:rPr>
          <w:rFonts w:ascii="Times New Roman" w:eastAsia="Times New Roman" w:hAnsi="Times New Roman" w:cs="Times New Roman"/>
          <w:sz w:val="26"/>
          <w:szCs w:val="26"/>
          <w:lang w:eastAsia="ru-RU"/>
        </w:rPr>
        <w:t>м Верховного Суда РФ 16.05.2018</w:t>
      </w:r>
      <w:r w:rsidRPr="00DE0E3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DE0E35">
        <w:rPr>
          <w:rFonts w:ascii="Times New Roman" w:eastAsia="Times New Roman" w:hAnsi="Times New Roman" w:cs="Times New Roman"/>
          <w:sz w:val="26"/>
          <w:szCs w:val="26"/>
          <w:lang w:eastAsia="ru-RU"/>
        </w:rPr>
        <w:t>дел</w:t>
      </w:r>
      <w:r>
        <w:rPr>
          <w:rFonts w:ascii="Times New Roman" w:eastAsia="Times New Roman" w:hAnsi="Times New Roman" w:cs="Times New Roman"/>
          <w:sz w:val="26"/>
          <w:szCs w:val="26"/>
          <w:lang w:eastAsia="ru-RU"/>
        </w:rPr>
        <w:t>о</w:t>
      </w:r>
      <w:r w:rsidRPr="00DE0E35">
        <w:rPr>
          <w:rFonts w:ascii="Times New Roman" w:eastAsia="Times New Roman" w:hAnsi="Times New Roman" w:cs="Times New Roman"/>
          <w:sz w:val="26"/>
          <w:szCs w:val="26"/>
          <w:lang w:eastAsia="ru-RU"/>
        </w:rPr>
        <w:t xml:space="preserve"> N А33-39803/2019</w:t>
      </w:r>
      <w:r>
        <w:rPr>
          <w:rFonts w:ascii="Times New Roman" w:eastAsia="Times New Roman" w:hAnsi="Times New Roman" w:cs="Times New Roman"/>
          <w:sz w:val="26"/>
          <w:szCs w:val="26"/>
          <w:lang w:eastAsia="ru-RU"/>
        </w:rPr>
        <w:t>)</w:t>
      </w:r>
      <w:r w:rsidRPr="00DE0E35">
        <w:rPr>
          <w:rFonts w:ascii="Times New Roman" w:eastAsia="Times New Roman" w:hAnsi="Times New Roman" w:cs="Times New Roman"/>
          <w:sz w:val="26"/>
          <w:szCs w:val="26"/>
          <w:lang w:eastAsia="ru-RU"/>
        </w:rPr>
        <w:t>.</w:t>
      </w:r>
    </w:p>
    <w:p w:rsidR="00B77710" w:rsidRDefault="00B77710" w:rsidP="00B77710">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DE0E35">
        <w:rPr>
          <w:rFonts w:ascii="Times New Roman" w:eastAsia="Times New Roman" w:hAnsi="Times New Roman" w:cs="Times New Roman"/>
          <w:sz w:val="26"/>
          <w:szCs w:val="26"/>
          <w:lang w:eastAsia="ru-RU"/>
        </w:rPr>
        <w:t>В данной ситуации, Пензенское УФАС России считает, что формирование технического задания с указанием конкретных характеристик товара, в отсутствие обоснования потребности заказчика и специфики использования предмета закупки в деятельности заказчика, не соответствует принципам Закона о закупках.</w:t>
      </w:r>
    </w:p>
    <w:p w:rsidR="00B77710" w:rsidRDefault="00B77710" w:rsidP="00B77710">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027E15" w:rsidRPr="00027E15" w:rsidRDefault="00027E15" w:rsidP="00027E15">
      <w:pPr>
        <w:pStyle w:val="a5"/>
        <w:numPr>
          <w:ilvl w:val="0"/>
          <w:numId w:val="5"/>
        </w:numPr>
        <w:tabs>
          <w:tab w:val="left" w:pos="993"/>
        </w:tabs>
        <w:spacing w:after="0" w:line="240" w:lineRule="auto"/>
        <w:ind w:left="0" w:firstLine="709"/>
        <w:jc w:val="both"/>
        <w:rPr>
          <w:rFonts w:ascii="Times New Roman" w:hAnsi="Times New Roman" w:cs="Times New Roman"/>
          <w:b/>
          <w:sz w:val="26"/>
          <w:szCs w:val="26"/>
        </w:rPr>
      </w:pPr>
      <w:r w:rsidRPr="00027E15">
        <w:rPr>
          <w:rFonts w:ascii="Times New Roman" w:hAnsi="Times New Roman" w:cs="Times New Roman"/>
          <w:b/>
          <w:sz w:val="26"/>
          <w:szCs w:val="26"/>
        </w:rPr>
        <w:t>При проведении торгов по продаже имущества банкрота в электронной форме требование о представлении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индивидуального предпринимателя), документов, удостоверяющих личность (для физического лица), является избыточным.</w:t>
      </w:r>
    </w:p>
    <w:p w:rsidR="00027E15" w:rsidRPr="00A37844" w:rsidRDefault="00027E15" w:rsidP="00B1413D">
      <w:pPr>
        <w:spacing w:after="0" w:line="240" w:lineRule="auto"/>
        <w:ind w:firstLine="709"/>
        <w:contextualSpacing/>
        <w:jc w:val="both"/>
        <w:rPr>
          <w:rFonts w:ascii="Times New Roman" w:hAnsi="Times New Roman" w:cs="Times New Roman"/>
          <w:sz w:val="26"/>
          <w:szCs w:val="26"/>
        </w:rPr>
      </w:pPr>
      <w:r w:rsidRPr="00A37844">
        <w:rPr>
          <w:rFonts w:ascii="Times New Roman" w:hAnsi="Times New Roman" w:cs="Times New Roman"/>
          <w:sz w:val="26"/>
          <w:szCs w:val="26"/>
        </w:rPr>
        <w:t xml:space="preserve">Пунктом 4.1. Порядка проведения торгов в электронной форме по продаже имущества или предприятия должников в ходе процедур, применяемых в деле о банкротстве, утвержденного </w:t>
      </w:r>
      <w:r w:rsidR="00B1413D" w:rsidRPr="00B1413D">
        <w:rPr>
          <w:rFonts w:ascii="Times New Roman" w:hAnsi="Times New Roman" w:cs="Times New Roman"/>
          <w:sz w:val="26"/>
          <w:szCs w:val="26"/>
        </w:rPr>
        <w:t>Приказ</w:t>
      </w:r>
      <w:r w:rsidR="00B1413D">
        <w:rPr>
          <w:rFonts w:ascii="Times New Roman" w:hAnsi="Times New Roman" w:cs="Times New Roman"/>
          <w:sz w:val="26"/>
          <w:szCs w:val="26"/>
        </w:rPr>
        <w:t>ом</w:t>
      </w:r>
      <w:r w:rsidR="00B1413D" w:rsidRPr="00B1413D">
        <w:rPr>
          <w:rFonts w:ascii="Times New Roman" w:hAnsi="Times New Roman" w:cs="Times New Roman"/>
          <w:sz w:val="26"/>
          <w:szCs w:val="26"/>
        </w:rPr>
        <w:t xml:space="preserve"> Минэкономразв</w:t>
      </w:r>
      <w:r w:rsidR="00B1413D">
        <w:rPr>
          <w:rFonts w:ascii="Times New Roman" w:hAnsi="Times New Roman" w:cs="Times New Roman"/>
          <w:sz w:val="26"/>
          <w:szCs w:val="26"/>
        </w:rPr>
        <w:t>ития России от 23.07.2015 N 495</w:t>
      </w:r>
      <w:r w:rsidR="00B1413D" w:rsidRPr="00B1413D">
        <w:rPr>
          <w:rFonts w:ascii="Times New Roman" w:hAnsi="Times New Roman" w:cs="Times New Roman"/>
          <w:sz w:val="26"/>
          <w:szCs w:val="26"/>
        </w:rPr>
        <w:t xml:space="preserve"> </w:t>
      </w:r>
      <w:r w:rsidRPr="00A37844">
        <w:rPr>
          <w:rFonts w:ascii="Times New Roman" w:hAnsi="Times New Roman" w:cs="Times New Roman"/>
          <w:sz w:val="26"/>
          <w:szCs w:val="26"/>
        </w:rPr>
        <w:t>(далее – Порядок проведения торгов), предусмотрено, что для участия в торгах заявитель с помощью программно-аппаратных средств сайта представляет оператору электронной площадки заявку на участие в торгах и прилагаемые к ней документы, соответствующие требованиям, установленным статьями 110 и 139 закона о несостоятельности (банкротстве) и настоящим пунктом, в форме электронного сообщения, подписанного квалифицированной электронной подписью заявителя.</w:t>
      </w:r>
    </w:p>
    <w:p w:rsidR="00027E15" w:rsidRPr="00A37844" w:rsidRDefault="00027E15" w:rsidP="00B1413D">
      <w:pPr>
        <w:spacing w:after="0" w:line="240" w:lineRule="auto"/>
        <w:ind w:firstLine="709"/>
        <w:contextualSpacing/>
        <w:jc w:val="both"/>
        <w:rPr>
          <w:rFonts w:ascii="Times New Roman" w:hAnsi="Times New Roman" w:cs="Times New Roman"/>
          <w:sz w:val="26"/>
          <w:szCs w:val="26"/>
        </w:rPr>
      </w:pPr>
      <w:r w:rsidRPr="00A37844">
        <w:rPr>
          <w:rFonts w:ascii="Times New Roman" w:hAnsi="Times New Roman" w:cs="Times New Roman"/>
          <w:sz w:val="26"/>
          <w:szCs w:val="26"/>
        </w:rPr>
        <w:t>Согласно ч</w:t>
      </w:r>
      <w:r w:rsidR="001C3BC9">
        <w:rPr>
          <w:rFonts w:ascii="Times New Roman" w:hAnsi="Times New Roman" w:cs="Times New Roman"/>
          <w:sz w:val="26"/>
          <w:szCs w:val="26"/>
        </w:rPr>
        <w:t>.</w:t>
      </w:r>
      <w:r w:rsidRPr="00A37844">
        <w:rPr>
          <w:rFonts w:ascii="Times New Roman" w:hAnsi="Times New Roman" w:cs="Times New Roman"/>
          <w:sz w:val="26"/>
          <w:szCs w:val="26"/>
        </w:rPr>
        <w:t xml:space="preserve"> 11 ст</w:t>
      </w:r>
      <w:r w:rsidR="001C3BC9">
        <w:rPr>
          <w:rFonts w:ascii="Times New Roman" w:hAnsi="Times New Roman" w:cs="Times New Roman"/>
          <w:sz w:val="26"/>
          <w:szCs w:val="26"/>
        </w:rPr>
        <w:t>.</w:t>
      </w:r>
      <w:r w:rsidRPr="00A37844">
        <w:rPr>
          <w:rFonts w:ascii="Times New Roman" w:hAnsi="Times New Roman" w:cs="Times New Roman"/>
          <w:sz w:val="26"/>
          <w:szCs w:val="26"/>
        </w:rPr>
        <w:t xml:space="preserve"> 110 </w:t>
      </w:r>
      <w:r w:rsidR="00B1413D" w:rsidRPr="00B1413D">
        <w:rPr>
          <w:rFonts w:ascii="Times New Roman" w:hAnsi="Times New Roman" w:cs="Times New Roman"/>
          <w:sz w:val="26"/>
          <w:szCs w:val="26"/>
        </w:rPr>
        <w:t>Федеральн</w:t>
      </w:r>
      <w:r w:rsidR="00B1413D">
        <w:rPr>
          <w:rFonts w:ascii="Times New Roman" w:hAnsi="Times New Roman" w:cs="Times New Roman"/>
          <w:sz w:val="26"/>
          <w:szCs w:val="26"/>
        </w:rPr>
        <w:t>ого</w:t>
      </w:r>
      <w:r w:rsidR="00B1413D" w:rsidRPr="00B1413D">
        <w:rPr>
          <w:rFonts w:ascii="Times New Roman" w:hAnsi="Times New Roman" w:cs="Times New Roman"/>
          <w:sz w:val="26"/>
          <w:szCs w:val="26"/>
        </w:rPr>
        <w:t xml:space="preserve"> закон</w:t>
      </w:r>
      <w:r w:rsidR="00B1413D">
        <w:rPr>
          <w:rFonts w:ascii="Times New Roman" w:hAnsi="Times New Roman" w:cs="Times New Roman"/>
          <w:sz w:val="26"/>
          <w:szCs w:val="26"/>
        </w:rPr>
        <w:t>а от 26.10.2002 N 127-ФЗ «</w:t>
      </w:r>
      <w:r w:rsidR="00B1413D" w:rsidRPr="00B1413D">
        <w:rPr>
          <w:rFonts w:ascii="Times New Roman" w:hAnsi="Times New Roman" w:cs="Times New Roman"/>
          <w:sz w:val="26"/>
          <w:szCs w:val="26"/>
        </w:rPr>
        <w:t xml:space="preserve">О </w:t>
      </w:r>
      <w:r w:rsidR="00B1413D">
        <w:rPr>
          <w:rFonts w:ascii="Times New Roman" w:hAnsi="Times New Roman" w:cs="Times New Roman"/>
          <w:sz w:val="26"/>
          <w:szCs w:val="26"/>
        </w:rPr>
        <w:t xml:space="preserve">несостоятельности (банкротстве)» (далее - </w:t>
      </w:r>
      <w:r w:rsidRPr="00A37844">
        <w:rPr>
          <w:rFonts w:ascii="Times New Roman" w:hAnsi="Times New Roman" w:cs="Times New Roman"/>
          <w:sz w:val="26"/>
          <w:szCs w:val="26"/>
        </w:rPr>
        <w:t>Закон о банкротстве</w:t>
      </w:r>
      <w:r w:rsidR="00B1413D">
        <w:rPr>
          <w:rFonts w:ascii="Times New Roman" w:hAnsi="Times New Roman" w:cs="Times New Roman"/>
          <w:sz w:val="26"/>
          <w:szCs w:val="26"/>
        </w:rPr>
        <w:t>)</w:t>
      </w:r>
      <w:r w:rsidRPr="00A37844">
        <w:rPr>
          <w:rFonts w:ascii="Times New Roman" w:hAnsi="Times New Roman" w:cs="Times New Roman"/>
          <w:sz w:val="26"/>
          <w:szCs w:val="26"/>
        </w:rPr>
        <w:t xml:space="preserve"> и п</w:t>
      </w:r>
      <w:r w:rsidR="001C3BC9">
        <w:rPr>
          <w:rFonts w:ascii="Times New Roman" w:hAnsi="Times New Roman" w:cs="Times New Roman"/>
          <w:sz w:val="26"/>
          <w:szCs w:val="26"/>
        </w:rPr>
        <w:t>.</w:t>
      </w:r>
      <w:r w:rsidRPr="00A37844">
        <w:rPr>
          <w:rFonts w:ascii="Times New Roman" w:hAnsi="Times New Roman" w:cs="Times New Roman"/>
          <w:sz w:val="26"/>
          <w:szCs w:val="26"/>
        </w:rPr>
        <w:t xml:space="preserve"> 4.2. Порядка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оформляется в форме электронного документа и должна быть подписана электронной подписью заявителя.</w:t>
      </w:r>
    </w:p>
    <w:p w:rsidR="00027E15" w:rsidRPr="00A37844" w:rsidRDefault="00027E15" w:rsidP="00027E15">
      <w:pPr>
        <w:spacing w:after="0" w:line="240" w:lineRule="auto"/>
        <w:ind w:firstLine="709"/>
        <w:contextualSpacing/>
        <w:jc w:val="both"/>
        <w:rPr>
          <w:rFonts w:ascii="Times New Roman" w:hAnsi="Times New Roman" w:cs="Times New Roman"/>
          <w:sz w:val="26"/>
          <w:szCs w:val="26"/>
        </w:rPr>
      </w:pPr>
      <w:r w:rsidRPr="00A37844">
        <w:rPr>
          <w:rFonts w:ascii="Times New Roman" w:hAnsi="Times New Roman" w:cs="Times New Roman"/>
          <w:sz w:val="26"/>
          <w:szCs w:val="26"/>
        </w:rPr>
        <w:t>П</w:t>
      </w:r>
      <w:r w:rsidR="001C3BC9">
        <w:rPr>
          <w:rFonts w:ascii="Times New Roman" w:hAnsi="Times New Roman" w:cs="Times New Roman"/>
          <w:sz w:val="26"/>
          <w:szCs w:val="26"/>
        </w:rPr>
        <w:t>.</w:t>
      </w:r>
      <w:r w:rsidRPr="00A37844">
        <w:rPr>
          <w:rFonts w:ascii="Times New Roman" w:hAnsi="Times New Roman" w:cs="Times New Roman"/>
          <w:sz w:val="26"/>
          <w:szCs w:val="26"/>
        </w:rPr>
        <w:t xml:space="preserve"> 4.3 Порядка установлено, что заявка на участие в торгах должна содержать:</w:t>
      </w:r>
    </w:p>
    <w:p w:rsidR="00027E15" w:rsidRPr="00A37844" w:rsidRDefault="00027E15" w:rsidP="00027E15">
      <w:pPr>
        <w:spacing w:after="0" w:line="240" w:lineRule="auto"/>
        <w:ind w:firstLine="709"/>
        <w:contextualSpacing/>
        <w:jc w:val="both"/>
        <w:rPr>
          <w:rFonts w:ascii="Times New Roman" w:hAnsi="Times New Roman" w:cs="Times New Roman"/>
          <w:sz w:val="26"/>
          <w:szCs w:val="26"/>
        </w:rPr>
      </w:pPr>
      <w:r w:rsidRPr="00A37844">
        <w:rPr>
          <w:rFonts w:ascii="Times New Roman" w:hAnsi="Times New Roman" w:cs="Times New Roman"/>
          <w:sz w:val="26"/>
          <w:szCs w:val="26"/>
        </w:rPr>
        <w:t>- обязательство участника открытых торгов соблюдать требования, указанные в сообщении о проведении открытых торгов (в случае наличия таких требований);</w:t>
      </w:r>
    </w:p>
    <w:p w:rsidR="00027E15" w:rsidRPr="00A37844" w:rsidRDefault="00027E15" w:rsidP="00027E15">
      <w:pPr>
        <w:spacing w:after="0" w:line="240" w:lineRule="auto"/>
        <w:ind w:firstLine="709"/>
        <w:contextualSpacing/>
        <w:jc w:val="both"/>
        <w:rPr>
          <w:rFonts w:ascii="Times New Roman" w:hAnsi="Times New Roman" w:cs="Times New Roman"/>
          <w:sz w:val="26"/>
          <w:szCs w:val="26"/>
        </w:rPr>
      </w:pPr>
      <w:r w:rsidRPr="00A37844">
        <w:rPr>
          <w:rFonts w:ascii="Times New Roman" w:hAnsi="Times New Roman" w:cs="Times New Roman"/>
          <w:sz w:val="26"/>
          <w:szCs w:val="26"/>
        </w:rPr>
        <w:t>-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w:t>
      </w:r>
    </w:p>
    <w:p w:rsidR="00027E15" w:rsidRPr="00A37844" w:rsidRDefault="00027E15" w:rsidP="00027E15">
      <w:pPr>
        <w:spacing w:after="0" w:line="240" w:lineRule="auto"/>
        <w:ind w:firstLine="709"/>
        <w:contextualSpacing/>
        <w:jc w:val="both"/>
        <w:rPr>
          <w:rFonts w:ascii="Times New Roman" w:hAnsi="Times New Roman" w:cs="Times New Roman"/>
          <w:sz w:val="26"/>
          <w:szCs w:val="26"/>
        </w:rPr>
      </w:pPr>
      <w:r w:rsidRPr="00A37844">
        <w:rPr>
          <w:rFonts w:ascii="Times New Roman" w:hAnsi="Times New Roman" w:cs="Times New Roman"/>
          <w:sz w:val="26"/>
          <w:szCs w:val="26"/>
        </w:rPr>
        <w:t>- сведения о наличии или об отсутствии заинтересованности заявителя по отношению к должнику, залоговому кредитору, финансовому управляющему и о характере этой заинтересованности, сведения об участии в капитале заявителя финансового управляющего, а также саморегулируемой организации арбитражных управляющих, членом или руководителем которой является финансовый управляющий.</w:t>
      </w:r>
    </w:p>
    <w:p w:rsidR="00027E15" w:rsidRPr="00A37844" w:rsidRDefault="00027E15" w:rsidP="00027E15">
      <w:pPr>
        <w:spacing w:after="0" w:line="240" w:lineRule="auto"/>
        <w:ind w:firstLine="709"/>
        <w:contextualSpacing/>
        <w:jc w:val="both"/>
        <w:rPr>
          <w:rFonts w:ascii="Times New Roman" w:hAnsi="Times New Roman" w:cs="Times New Roman"/>
          <w:sz w:val="26"/>
          <w:szCs w:val="26"/>
        </w:rPr>
      </w:pPr>
      <w:r w:rsidRPr="00A37844">
        <w:rPr>
          <w:rFonts w:ascii="Times New Roman" w:hAnsi="Times New Roman" w:cs="Times New Roman"/>
          <w:sz w:val="26"/>
          <w:szCs w:val="26"/>
        </w:rPr>
        <w:t>Аналогичные сведения, которые должна содержать заявка на участие в торгах, а также перечень документов, копии которых должны прилагаться к заявке на участие в торгах, установлены ч</w:t>
      </w:r>
      <w:r w:rsidR="001C3BC9">
        <w:rPr>
          <w:rFonts w:ascii="Times New Roman" w:hAnsi="Times New Roman" w:cs="Times New Roman"/>
          <w:sz w:val="26"/>
          <w:szCs w:val="26"/>
        </w:rPr>
        <w:t>.</w:t>
      </w:r>
      <w:r w:rsidRPr="00A37844">
        <w:rPr>
          <w:rFonts w:ascii="Times New Roman" w:hAnsi="Times New Roman" w:cs="Times New Roman"/>
          <w:sz w:val="26"/>
          <w:szCs w:val="26"/>
        </w:rPr>
        <w:t xml:space="preserve"> 11 ст</w:t>
      </w:r>
      <w:r w:rsidR="001C3BC9">
        <w:rPr>
          <w:rFonts w:ascii="Times New Roman" w:hAnsi="Times New Roman" w:cs="Times New Roman"/>
          <w:sz w:val="26"/>
          <w:szCs w:val="26"/>
        </w:rPr>
        <w:t>.</w:t>
      </w:r>
      <w:r w:rsidRPr="00A37844">
        <w:rPr>
          <w:rFonts w:ascii="Times New Roman" w:hAnsi="Times New Roman" w:cs="Times New Roman"/>
          <w:sz w:val="26"/>
          <w:szCs w:val="26"/>
        </w:rPr>
        <w:t xml:space="preserve"> 110 Закона о банкротстве.</w:t>
      </w:r>
    </w:p>
    <w:p w:rsidR="00027E15" w:rsidRPr="00A37844" w:rsidRDefault="00027E15" w:rsidP="00027E15">
      <w:pPr>
        <w:spacing w:after="0" w:line="240" w:lineRule="auto"/>
        <w:ind w:firstLine="709"/>
        <w:contextualSpacing/>
        <w:jc w:val="both"/>
        <w:rPr>
          <w:rFonts w:ascii="Times New Roman" w:hAnsi="Times New Roman" w:cs="Times New Roman"/>
          <w:sz w:val="26"/>
          <w:szCs w:val="26"/>
        </w:rPr>
      </w:pPr>
      <w:r w:rsidRPr="00A37844">
        <w:rPr>
          <w:rFonts w:ascii="Times New Roman" w:hAnsi="Times New Roman" w:cs="Times New Roman"/>
          <w:sz w:val="26"/>
          <w:szCs w:val="26"/>
        </w:rPr>
        <w:t xml:space="preserve">Согласно </w:t>
      </w:r>
      <w:proofErr w:type="spellStart"/>
      <w:r w:rsidRPr="00A37844">
        <w:rPr>
          <w:rFonts w:ascii="Times New Roman" w:hAnsi="Times New Roman" w:cs="Times New Roman"/>
          <w:sz w:val="26"/>
          <w:szCs w:val="26"/>
        </w:rPr>
        <w:t>абз</w:t>
      </w:r>
      <w:proofErr w:type="spellEnd"/>
      <w:r w:rsidR="001C3BC9">
        <w:rPr>
          <w:rFonts w:ascii="Times New Roman" w:hAnsi="Times New Roman" w:cs="Times New Roman"/>
          <w:sz w:val="26"/>
          <w:szCs w:val="26"/>
        </w:rPr>
        <w:t>.</w:t>
      </w:r>
      <w:r w:rsidRPr="00A37844">
        <w:rPr>
          <w:rFonts w:ascii="Times New Roman" w:hAnsi="Times New Roman" w:cs="Times New Roman"/>
          <w:sz w:val="26"/>
          <w:szCs w:val="26"/>
        </w:rPr>
        <w:t xml:space="preserve"> 8–10 ч</w:t>
      </w:r>
      <w:r w:rsidR="001C3BC9">
        <w:rPr>
          <w:rFonts w:ascii="Times New Roman" w:hAnsi="Times New Roman" w:cs="Times New Roman"/>
          <w:sz w:val="26"/>
          <w:szCs w:val="26"/>
        </w:rPr>
        <w:t>.</w:t>
      </w:r>
      <w:r w:rsidRPr="00A37844">
        <w:rPr>
          <w:rFonts w:ascii="Times New Roman" w:hAnsi="Times New Roman" w:cs="Times New Roman"/>
          <w:sz w:val="26"/>
          <w:szCs w:val="26"/>
        </w:rPr>
        <w:t xml:space="preserve"> 11 ст</w:t>
      </w:r>
      <w:r w:rsidR="001C3BC9">
        <w:rPr>
          <w:rFonts w:ascii="Times New Roman" w:hAnsi="Times New Roman" w:cs="Times New Roman"/>
          <w:sz w:val="26"/>
          <w:szCs w:val="26"/>
        </w:rPr>
        <w:t>.</w:t>
      </w:r>
      <w:r w:rsidRPr="00A37844">
        <w:rPr>
          <w:rFonts w:ascii="Times New Roman" w:hAnsi="Times New Roman" w:cs="Times New Roman"/>
          <w:sz w:val="26"/>
          <w:szCs w:val="26"/>
        </w:rPr>
        <w:t xml:space="preserve"> 110 Закона о банкротстве к заявке на участие в торгах (кроме случаев проведения торгов в электронной форме) должны прилагаться копии следующих документов:</w:t>
      </w:r>
    </w:p>
    <w:p w:rsidR="00027E15" w:rsidRPr="00A37844" w:rsidRDefault="00027E15" w:rsidP="00027E15">
      <w:pPr>
        <w:spacing w:after="0" w:line="240" w:lineRule="auto"/>
        <w:ind w:firstLine="709"/>
        <w:contextualSpacing/>
        <w:jc w:val="both"/>
        <w:rPr>
          <w:rFonts w:ascii="Times New Roman" w:hAnsi="Times New Roman" w:cs="Times New Roman"/>
          <w:sz w:val="26"/>
          <w:szCs w:val="26"/>
        </w:rPr>
      </w:pPr>
      <w:r w:rsidRPr="00A37844">
        <w:rPr>
          <w:rFonts w:ascii="Times New Roman" w:hAnsi="Times New Roman" w:cs="Times New Roman"/>
          <w:sz w:val="26"/>
          <w:szCs w:val="26"/>
        </w:rPr>
        <w:t>-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27E15" w:rsidRPr="00A37844" w:rsidRDefault="00027E15" w:rsidP="00027E15">
      <w:pPr>
        <w:spacing w:after="0" w:line="240" w:lineRule="auto"/>
        <w:ind w:firstLine="709"/>
        <w:contextualSpacing/>
        <w:jc w:val="both"/>
        <w:rPr>
          <w:rFonts w:ascii="Times New Roman" w:hAnsi="Times New Roman" w:cs="Times New Roman"/>
          <w:sz w:val="26"/>
          <w:szCs w:val="26"/>
        </w:rPr>
      </w:pPr>
      <w:r w:rsidRPr="00A37844">
        <w:rPr>
          <w:rFonts w:ascii="Times New Roman" w:hAnsi="Times New Roman" w:cs="Times New Roman"/>
          <w:sz w:val="26"/>
          <w:szCs w:val="26"/>
        </w:rPr>
        <w:t>- документ, подтверждающий полномочия лица на осуществление действий от имени заявителя.</w:t>
      </w:r>
    </w:p>
    <w:p w:rsidR="00027E15" w:rsidRPr="00A37844" w:rsidRDefault="00027E15" w:rsidP="00027E15">
      <w:pPr>
        <w:spacing w:after="0" w:line="240" w:lineRule="auto"/>
        <w:ind w:firstLine="709"/>
        <w:contextualSpacing/>
        <w:jc w:val="both"/>
        <w:rPr>
          <w:rFonts w:ascii="Times New Roman" w:hAnsi="Times New Roman" w:cs="Times New Roman"/>
          <w:sz w:val="26"/>
          <w:szCs w:val="26"/>
        </w:rPr>
      </w:pPr>
      <w:r w:rsidRPr="00A37844">
        <w:rPr>
          <w:rFonts w:ascii="Times New Roman" w:hAnsi="Times New Roman" w:cs="Times New Roman"/>
          <w:sz w:val="26"/>
          <w:szCs w:val="26"/>
        </w:rPr>
        <w:t>Кроме того, ч</w:t>
      </w:r>
      <w:r w:rsidR="001C3BC9">
        <w:rPr>
          <w:rFonts w:ascii="Times New Roman" w:hAnsi="Times New Roman" w:cs="Times New Roman"/>
          <w:sz w:val="26"/>
          <w:szCs w:val="26"/>
        </w:rPr>
        <w:t>.</w:t>
      </w:r>
      <w:r w:rsidRPr="00A37844">
        <w:rPr>
          <w:rFonts w:ascii="Times New Roman" w:hAnsi="Times New Roman" w:cs="Times New Roman"/>
          <w:sz w:val="26"/>
          <w:szCs w:val="26"/>
        </w:rPr>
        <w:t xml:space="preserve"> 11 ст</w:t>
      </w:r>
      <w:r w:rsidR="001C3BC9">
        <w:rPr>
          <w:rFonts w:ascii="Times New Roman" w:hAnsi="Times New Roman" w:cs="Times New Roman"/>
          <w:sz w:val="26"/>
          <w:szCs w:val="26"/>
        </w:rPr>
        <w:t>.</w:t>
      </w:r>
      <w:r w:rsidRPr="00A37844">
        <w:rPr>
          <w:rFonts w:ascii="Times New Roman" w:hAnsi="Times New Roman" w:cs="Times New Roman"/>
          <w:sz w:val="26"/>
          <w:szCs w:val="26"/>
        </w:rPr>
        <w:t xml:space="preserve"> 110 Закона о банкротстве предусмотрено, что не допускается требовать от заявителя иные документы и сведения, за исключением документов и сведений, предусмотренных настоящей статьей.</w:t>
      </w:r>
    </w:p>
    <w:p w:rsidR="00027E15" w:rsidRPr="00A37844" w:rsidRDefault="00027E15" w:rsidP="00027E15">
      <w:pPr>
        <w:spacing w:after="0" w:line="240" w:lineRule="auto"/>
        <w:ind w:firstLine="709"/>
        <w:contextualSpacing/>
        <w:jc w:val="both"/>
        <w:rPr>
          <w:rFonts w:ascii="Times New Roman" w:hAnsi="Times New Roman" w:cs="Times New Roman"/>
          <w:sz w:val="26"/>
          <w:szCs w:val="26"/>
        </w:rPr>
      </w:pPr>
      <w:r w:rsidRPr="00A37844">
        <w:rPr>
          <w:rFonts w:ascii="Times New Roman" w:hAnsi="Times New Roman" w:cs="Times New Roman"/>
          <w:sz w:val="26"/>
          <w:szCs w:val="26"/>
        </w:rPr>
        <w:t xml:space="preserve">Таким образом, в случае проведения торгов в электронной форме </w:t>
      </w:r>
      <w:r w:rsidRPr="005F1A8D">
        <w:rPr>
          <w:rFonts w:ascii="Times New Roman" w:hAnsi="Times New Roman" w:cs="Times New Roman"/>
          <w:sz w:val="26"/>
          <w:szCs w:val="26"/>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w:t>
      </w:r>
      <w:r w:rsidRPr="00A37844">
        <w:rPr>
          <w:rFonts w:ascii="Times New Roman" w:hAnsi="Times New Roman" w:cs="Times New Roman"/>
          <w:sz w:val="26"/>
          <w:szCs w:val="26"/>
        </w:rPr>
        <w:t xml:space="preserve"> не должны прилагаться к заявке.</w:t>
      </w:r>
    </w:p>
    <w:p w:rsidR="00027E15" w:rsidRDefault="00027E15" w:rsidP="00027E15">
      <w:pPr>
        <w:spacing w:after="0" w:line="240" w:lineRule="auto"/>
        <w:ind w:firstLine="709"/>
        <w:contextualSpacing/>
        <w:jc w:val="both"/>
        <w:rPr>
          <w:rFonts w:ascii="Times New Roman" w:hAnsi="Times New Roman" w:cs="Times New Roman"/>
          <w:sz w:val="26"/>
          <w:szCs w:val="26"/>
        </w:rPr>
      </w:pPr>
      <w:r w:rsidRPr="00A37844">
        <w:rPr>
          <w:rFonts w:ascii="Times New Roman" w:hAnsi="Times New Roman" w:cs="Times New Roman"/>
          <w:sz w:val="26"/>
          <w:szCs w:val="26"/>
        </w:rPr>
        <w:t xml:space="preserve">Исходя из изложенного, установленное </w:t>
      </w:r>
      <w:r>
        <w:rPr>
          <w:rFonts w:ascii="Times New Roman" w:hAnsi="Times New Roman" w:cs="Times New Roman"/>
          <w:sz w:val="26"/>
          <w:szCs w:val="26"/>
        </w:rPr>
        <w:t>о</w:t>
      </w:r>
      <w:r w:rsidRPr="00A37844">
        <w:rPr>
          <w:rFonts w:ascii="Times New Roman" w:hAnsi="Times New Roman" w:cs="Times New Roman"/>
          <w:sz w:val="26"/>
          <w:szCs w:val="26"/>
        </w:rPr>
        <w:t xml:space="preserve">рганизатором торгов требование о предоставлении в составе заявки на участие в торгах </w:t>
      </w:r>
      <w:r>
        <w:rPr>
          <w:rFonts w:ascii="Times New Roman" w:hAnsi="Times New Roman" w:cs="Times New Roman"/>
          <w:sz w:val="26"/>
          <w:szCs w:val="26"/>
        </w:rPr>
        <w:t>вышеперечисленных</w:t>
      </w:r>
      <w:r w:rsidRPr="00A37844">
        <w:rPr>
          <w:rFonts w:ascii="Times New Roman" w:hAnsi="Times New Roman" w:cs="Times New Roman"/>
          <w:sz w:val="26"/>
          <w:szCs w:val="26"/>
        </w:rPr>
        <w:t xml:space="preserve"> нарушает положения ч</w:t>
      </w:r>
      <w:r w:rsidR="001C3BC9">
        <w:rPr>
          <w:rFonts w:ascii="Times New Roman" w:hAnsi="Times New Roman" w:cs="Times New Roman"/>
          <w:sz w:val="26"/>
          <w:szCs w:val="26"/>
        </w:rPr>
        <w:t>.</w:t>
      </w:r>
      <w:r w:rsidRPr="00A37844">
        <w:rPr>
          <w:rFonts w:ascii="Times New Roman" w:hAnsi="Times New Roman" w:cs="Times New Roman"/>
          <w:sz w:val="26"/>
          <w:szCs w:val="26"/>
        </w:rPr>
        <w:t xml:space="preserve"> 11 ст</w:t>
      </w:r>
      <w:r w:rsidR="001C3BC9">
        <w:rPr>
          <w:rFonts w:ascii="Times New Roman" w:hAnsi="Times New Roman" w:cs="Times New Roman"/>
          <w:sz w:val="26"/>
          <w:szCs w:val="26"/>
        </w:rPr>
        <w:t>.</w:t>
      </w:r>
      <w:r w:rsidRPr="00A37844">
        <w:rPr>
          <w:rFonts w:ascii="Times New Roman" w:hAnsi="Times New Roman" w:cs="Times New Roman"/>
          <w:sz w:val="26"/>
          <w:szCs w:val="26"/>
        </w:rPr>
        <w:t xml:space="preserve"> 110 и ч</w:t>
      </w:r>
      <w:r w:rsidR="001C3BC9">
        <w:rPr>
          <w:rFonts w:ascii="Times New Roman" w:hAnsi="Times New Roman" w:cs="Times New Roman"/>
          <w:sz w:val="26"/>
          <w:szCs w:val="26"/>
        </w:rPr>
        <w:t>.</w:t>
      </w:r>
      <w:r w:rsidRPr="00A37844">
        <w:rPr>
          <w:rFonts w:ascii="Times New Roman" w:hAnsi="Times New Roman" w:cs="Times New Roman"/>
          <w:sz w:val="26"/>
          <w:szCs w:val="26"/>
        </w:rPr>
        <w:t xml:space="preserve"> 4 ст</w:t>
      </w:r>
      <w:r w:rsidR="001C3BC9">
        <w:rPr>
          <w:rFonts w:ascii="Times New Roman" w:hAnsi="Times New Roman" w:cs="Times New Roman"/>
          <w:sz w:val="26"/>
          <w:szCs w:val="26"/>
        </w:rPr>
        <w:t>.</w:t>
      </w:r>
      <w:r w:rsidRPr="00A37844">
        <w:rPr>
          <w:rFonts w:ascii="Times New Roman" w:hAnsi="Times New Roman" w:cs="Times New Roman"/>
          <w:sz w:val="26"/>
          <w:szCs w:val="26"/>
        </w:rPr>
        <w:t xml:space="preserve"> 213.26 Закона о банкротстве.</w:t>
      </w:r>
    </w:p>
    <w:p w:rsidR="00027E15" w:rsidRDefault="00027E15" w:rsidP="00B22F3B">
      <w:pPr>
        <w:autoSpaceDE w:val="0"/>
        <w:autoSpaceDN w:val="0"/>
        <w:adjustRightInd w:val="0"/>
        <w:spacing w:after="0" w:line="240" w:lineRule="auto"/>
        <w:ind w:firstLine="709"/>
        <w:jc w:val="both"/>
        <w:outlineLvl w:val="0"/>
        <w:rPr>
          <w:rFonts w:ascii="Times New Roman" w:hAnsi="Times New Roman" w:cs="Times New Roman"/>
          <w:bCs/>
          <w:sz w:val="26"/>
          <w:szCs w:val="26"/>
        </w:rPr>
      </w:pPr>
    </w:p>
    <w:p w:rsidR="009E52DD" w:rsidRPr="009B639E" w:rsidRDefault="009E52DD" w:rsidP="00EC52DA">
      <w:pPr>
        <w:pStyle w:val="a5"/>
        <w:numPr>
          <w:ilvl w:val="0"/>
          <w:numId w:val="5"/>
        </w:numPr>
        <w:tabs>
          <w:tab w:val="left" w:pos="993"/>
        </w:tabs>
        <w:spacing w:after="0" w:line="240" w:lineRule="auto"/>
        <w:ind w:left="0" w:firstLine="709"/>
        <w:jc w:val="both"/>
        <w:rPr>
          <w:rFonts w:ascii="Times New Roman" w:hAnsi="Times New Roman" w:cs="Times New Roman"/>
          <w:b/>
          <w:bCs/>
          <w:sz w:val="26"/>
          <w:szCs w:val="26"/>
        </w:rPr>
      </w:pPr>
      <w:r w:rsidRPr="009B639E">
        <w:rPr>
          <w:rFonts w:ascii="Times New Roman" w:hAnsi="Times New Roman" w:cs="Times New Roman"/>
          <w:b/>
          <w:bCs/>
          <w:sz w:val="26"/>
          <w:szCs w:val="26"/>
        </w:rPr>
        <w:t xml:space="preserve">При отсутствии в законодательстве об исполнительном производстве императивной нормы, регламентирующей порядок составления и размещения протоколов при проведении торгов, организатор торгов обязан соблюдать порядок проведения каждого этапа торгов, установленный извещением </w:t>
      </w:r>
      <w:r w:rsidR="009B639E" w:rsidRPr="009B639E">
        <w:rPr>
          <w:rFonts w:ascii="Times New Roman" w:hAnsi="Times New Roman" w:cs="Times New Roman"/>
          <w:b/>
          <w:bCs/>
          <w:sz w:val="26"/>
          <w:szCs w:val="26"/>
        </w:rPr>
        <w:t xml:space="preserve">о проведении торгов </w:t>
      </w:r>
      <w:r w:rsidRPr="009B639E">
        <w:rPr>
          <w:rFonts w:ascii="Times New Roman" w:hAnsi="Times New Roman" w:cs="Times New Roman"/>
          <w:b/>
          <w:bCs/>
          <w:sz w:val="26"/>
          <w:szCs w:val="26"/>
        </w:rPr>
        <w:t>и регламентом электронной площадки</w:t>
      </w:r>
      <w:r w:rsidR="009B639E" w:rsidRPr="009B639E">
        <w:rPr>
          <w:rFonts w:ascii="Times New Roman" w:hAnsi="Times New Roman" w:cs="Times New Roman"/>
          <w:b/>
          <w:bCs/>
          <w:sz w:val="26"/>
          <w:szCs w:val="26"/>
        </w:rPr>
        <w:t>.</w:t>
      </w:r>
    </w:p>
    <w:p w:rsidR="009E52DD" w:rsidRPr="009E52DD" w:rsidRDefault="00B1413D" w:rsidP="009E52DD">
      <w:pPr>
        <w:autoSpaceDE w:val="0"/>
        <w:autoSpaceDN w:val="0"/>
        <w:adjustRightInd w:val="0"/>
        <w:spacing w:after="0" w:line="240" w:lineRule="auto"/>
        <w:ind w:firstLine="709"/>
        <w:jc w:val="both"/>
        <w:outlineLvl w:val="0"/>
        <w:rPr>
          <w:rFonts w:ascii="Times New Roman" w:hAnsi="Times New Roman" w:cs="Times New Roman"/>
          <w:bCs/>
          <w:sz w:val="26"/>
          <w:szCs w:val="26"/>
        </w:rPr>
      </w:pPr>
      <w:r>
        <w:rPr>
          <w:rFonts w:ascii="Times New Roman" w:hAnsi="Times New Roman" w:cs="Times New Roman"/>
          <w:bCs/>
          <w:sz w:val="26"/>
          <w:szCs w:val="26"/>
        </w:rPr>
        <w:t>Организатор торгов</w:t>
      </w:r>
      <w:r w:rsidR="009E52DD" w:rsidRPr="009E52DD">
        <w:rPr>
          <w:rFonts w:ascii="Times New Roman" w:hAnsi="Times New Roman" w:cs="Times New Roman"/>
          <w:bCs/>
          <w:sz w:val="26"/>
          <w:szCs w:val="26"/>
        </w:rPr>
        <w:t xml:space="preserve"> на Официальном сайте www.torgi.gov.ru разме</w:t>
      </w:r>
      <w:r>
        <w:rPr>
          <w:rFonts w:ascii="Times New Roman" w:hAnsi="Times New Roman" w:cs="Times New Roman"/>
          <w:bCs/>
          <w:sz w:val="26"/>
          <w:szCs w:val="26"/>
        </w:rPr>
        <w:t>стил</w:t>
      </w:r>
      <w:r w:rsidR="009E52DD" w:rsidRPr="009E52DD">
        <w:rPr>
          <w:rFonts w:ascii="Times New Roman" w:hAnsi="Times New Roman" w:cs="Times New Roman"/>
          <w:bCs/>
          <w:sz w:val="26"/>
          <w:szCs w:val="26"/>
        </w:rPr>
        <w:t xml:space="preserve"> извещение о проведение открытого аукциона по продаже имущества должника (далее – Извещение), а также соответствующ</w:t>
      </w:r>
      <w:r>
        <w:rPr>
          <w:rFonts w:ascii="Times New Roman" w:hAnsi="Times New Roman" w:cs="Times New Roman"/>
          <w:bCs/>
          <w:sz w:val="26"/>
          <w:szCs w:val="26"/>
        </w:rPr>
        <w:t>ую</w:t>
      </w:r>
      <w:r w:rsidR="009E52DD" w:rsidRPr="009E52DD">
        <w:rPr>
          <w:rFonts w:ascii="Times New Roman" w:hAnsi="Times New Roman" w:cs="Times New Roman"/>
          <w:bCs/>
          <w:sz w:val="26"/>
          <w:szCs w:val="26"/>
        </w:rPr>
        <w:t xml:space="preserve"> документаци</w:t>
      </w:r>
      <w:r>
        <w:rPr>
          <w:rFonts w:ascii="Times New Roman" w:hAnsi="Times New Roman" w:cs="Times New Roman"/>
          <w:bCs/>
          <w:sz w:val="26"/>
          <w:szCs w:val="26"/>
        </w:rPr>
        <w:t>ю</w:t>
      </w:r>
      <w:r w:rsidR="009E52DD" w:rsidRPr="009E52DD">
        <w:rPr>
          <w:rFonts w:ascii="Times New Roman" w:hAnsi="Times New Roman" w:cs="Times New Roman"/>
          <w:bCs/>
          <w:sz w:val="26"/>
          <w:szCs w:val="26"/>
        </w:rPr>
        <w:t>.</w:t>
      </w:r>
    </w:p>
    <w:p w:rsidR="009E52DD" w:rsidRPr="009E52DD" w:rsidRDefault="009E52DD" w:rsidP="009E52DD">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9E52DD">
        <w:rPr>
          <w:rFonts w:ascii="Times New Roman" w:hAnsi="Times New Roman" w:cs="Times New Roman"/>
          <w:bCs/>
          <w:sz w:val="26"/>
          <w:szCs w:val="26"/>
        </w:rPr>
        <w:t>Согласно размещенной на электронной торговой площадке информации дата рассмотрения заявок на участие в торгах: 16.11.2020 15:00:00.</w:t>
      </w:r>
    </w:p>
    <w:p w:rsidR="009E52DD" w:rsidRPr="009E52DD" w:rsidRDefault="009E52DD" w:rsidP="009E52DD">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9E52DD">
        <w:rPr>
          <w:rFonts w:ascii="Times New Roman" w:hAnsi="Times New Roman" w:cs="Times New Roman"/>
          <w:bCs/>
          <w:sz w:val="26"/>
          <w:szCs w:val="26"/>
        </w:rPr>
        <w:t>В представленном организатором торгов протоколе окончания приема и регистрации заявок, который содержит сведения о зарегистрированных заявках и решение об отклонении, в том числе, заявки &lt;...&gt;, указана дата 17.11.2020. Иной даты, указывающей на период рассмотрения заявок, Протокол не содержит.</w:t>
      </w:r>
    </w:p>
    <w:p w:rsidR="009E52DD" w:rsidRPr="009E52DD" w:rsidRDefault="009E52DD" w:rsidP="009E52DD">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9E52DD">
        <w:rPr>
          <w:rFonts w:ascii="Times New Roman" w:hAnsi="Times New Roman" w:cs="Times New Roman"/>
          <w:bCs/>
          <w:sz w:val="26"/>
          <w:szCs w:val="26"/>
        </w:rPr>
        <w:t>Пунктом 3.1. Регламента предусмотрено, что данный регламент является договором присоединения в соответствии со ст</w:t>
      </w:r>
      <w:r w:rsidR="001C3BC9">
        <w:rPr>
          <w:rFonts w:ascii="Times New Roman" w:hAnsi="Times New Roman" w:cs="Times New Roman"/>
          <w:bCs/>
          <w:sz w:val="26"/>
          <w:szCs w:val="26"/>
        </w:rPr>
        <w:t>.</w:t>
      </w:r>
      <w:r w:rsidRPr="009E52DD">
        <w:rPr>
          <w:rFonts w:ascii="Times New Roman" w:hAnsi="Times New Roman" w:cs="Times New Roman"/>
          <w:bCs/>
          <w:sz w:val="26"/>
          <w:szCs w:val="26"/>
        </w:rPr>
        <w:t xml:space="preserve"> 428 ГК РФ и регулирует отношения, права и обязанности, присоединившихся к нему сторон (Оператора ЭТП, Организатора торгов, участников ЭТП, посетителей, иных лиц, присоединившихся к Регламенту).</w:t>
      </w:r>
    </w:p>
    <w:p w:rsidR="009E52DD" w:rsidRPr="009E52DD" w:rsidRDefault="009E52DD" w:rsidP="009E52DD">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9E52DD">
        <w:rPr>
          <w:rFonts w:ascii="Times New Roman" w:hAnsi="Times New Roman" w:cs="Times New Roman"/>
          <w:bCs/>
          <w:sz w:val="26"/>
          <w:szCs w:val="26"/>
        </w:rPr>
        <w:t>Согласно п</w:t>
      </w:r>
      <w:r w:rsidR="001C3BC9">
        <w:rPr>
          <w:rFonts w:ascii="Times New Roman" w:hAnsi="Times New Roman" w:cs="Times New Roman"/>
          <w:bCs/>
          <w:sz w:val="26"/>
          <w:szCs w:val="26"/>
        </w:rPr>
        <w:t>.</w:t>
      </w:r>
      <w:r w:rsidRPr="009E52DD">
        <w:rPr>
          <w:rFonts w:ascii="Times New Roman" w:hAnsi="Times New Roman" w:cs="Times New Roman"/>
          <w:bCs/>
          <w:sz w:val="26"/>
          <w:szCs w:val="26"/>
        </w:rPr>
        <w:t xml:space="preserve"> 3.4. Регламента присоединение к Регламенту означает полное принятие условий настоящего регламента в редакции, действующей на момент регистрации соответствующего заявления.</w:t>
      </w:r>
    </w:p>
    <w:p w:rsidR="009E52DD" w:rsidRPr="009E52DD" w:rsidRDefault="009E52DD" w:rsidP="009E52DD">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9E52DD">
        <w:rPr>
          <w:rFonts w:ascii="Times New Roman" w:hAnsi="Times New Roman" w:cs="Times New Roman"/>
          <w:bCs/>
          <w:sz w:val="26"/>
          <w:szCs w:val="26"/>
        </w:rPr>
        <w:t>В соответствии с пунктами 9.8, 9.10 и 9.12 Регламента Оператор передает Организатору поданные заявки на участие в торгах после окончания срока подачи заявок, установленного извещением о проведении торгов.</w:t>
      </w:r>
    </w:p>
    <w:p w:rsidR="009E52DD" w:rsidRPr="009E52DD" w:rsidRDefault="009E52DD" w:rsidP="009E52DD">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9E52DD">
        <w:rPr>
          <w:rFonts w:ascii="Times New Roman" w:hAnsi="Times New Roman" w:cs="Times New Roman"/>
          <w:bCs/>
          <w:sz w:val="26"/>
          <w:szCs w:val="26"/>
        </w:rPr>
        <w:t>Претендент средствами ЭТП в день рассмотрения заявок получает уведомление о результатах рассмотрения заявки на участие в торгах Организатором.</w:t>
      </w:r>
    </w:p>
    <w:p w:rsidR="009E52DD" w:rsidRPr="009E52DD" w:rsidRDefault="009E52DD" w:rsidP="009E52DD">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9E52DD">
        <w:rPr>
          <w:rFonts w:ascii="Times New Roman" w:hAnsi="Times New Roman" w:cs="Times New Roman"/>
          <w:bCs/>
          <w:sz w:val="26"/>
          <w:szCs w:val="26"/>
        </w:rPr>
        <w:t>После рассмотрения всех заявок на участие, Организатор в день подведения итогов рассмотрения заявок, указанный в извещении о проведении торгов, формирует Протокол о подведении итогов приема и регистрации заявок.</w:t>
      </w:r>
    </w:p>
    <w:p w:rsidR="009E52DD" w:rsidRPr="009E52DD" w:rsidRDefault="009E52DD" w:rsidP="009E52DD">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9E52DD">
        <w:rPr>
          <w:rFonts w:ascii="Times New Roman" w:hAnsi="Times New Roman" w:cs="Times New Roman"/>
          <w:bCs/>
          <w:sz w:val="26"/>
          <w:szCs w:val="26"/>
        </w:rPr>
        <w:t>Информации об изменении срока рассмотрения заявок, а равно иного порядка формирования протокола, Извещение не содержит.</w:t>
      </w:r>
    </w:p>
    <w:p w:rsidR="009E52DD" w:rsidRPr="009E52DD" w:rsidRDefault="009E52DD" w:rsidP="009E52DD">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9E52DD">
        <w:rPr>
          <w:rFonts w:ascii="Times New Roman" w:hAnsi="Times New Roman" w:cs="Times New Roman"/>
          <w:bCs/>
          <w:sz w:val="26"/>
          <w:szCs w:val="26"/>
        </w:rPr>
        <w:t>Исходя из изложенного, установленной организатором торгов датой рассмотрения заявок на участие в Аукционе, а также датой формирования Протокола является 16.11.2020.</w:t>
      </w:r>
    </w:p>
    <w:p w:rsidR="009E52DD" w:rsidRPr="009E52DD" w:rsidRDefault="009E52DD" w:rsidP="009E52DD">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9E52DD">
        <w:rPr>
          <w:rFonts w:ascii="Times New Roman" w:hAnsi="Times New Roman" w:cs="Times New Roman"/>
          <w:bCs/>
          <w:sz w:val="26"/>
          <w:szCs w:val="26"/>
        </w:rPr>
        <w:t>В соответствии с ч</w:t>
      </w:r>
      <w:r w:rsidR="001C3BC9">
        <w:rPr>
          <w:rFonts w:ascii="Times New Roman" w:hAnsi="Times New Roman" w:cs="Times New Roman"/>
          <w:bCs/>
          <w:sz w:val="26"/>
          <w:szCs w:val="26"/>
        </w:rPr>
        <w:t>.</w:t>
      </w:r>
      <w:r w:rsidRPr="009E52DD">
        <w:rPr>
          <w:rFonts w:ascii="Times New Roman" w:hAnsi="Times New Roman" w:cs="Times New Roman"/>
          <w:bCs/>
          <w:sz w:val="26"/>
          <w:szCs w:val="26"/>
        </w:rPr>
        <w:t xml:space="preserve"> 2 ст</w:t>
      </w:r>
      <w:r w:rsidR="001C3BC9">
        <w:rPr>
          <w:rFonts w:ascii="Times New Roman" w:hAnsi="Times New Roman" w:cs="Times New Roman"/>
          <w:bCs/>
          <w:sz w:val="26"/>
          <w:szCs w:val="26"/>
        </w:rPr>
        <w:t>.</w:t>
      </w:r>
      <w:r w:rsidRPr="009E52DD">
        <w:rPr>
          <w:rFonts w:ascii="Times New Roman" w:hAnsi="Times New Roman" w:cs="Times New Roman"/>
          <w:bCs/>
          <w:sz w:val="26"/>
          <w:szCs w:val="26"/>
        </w:rPr>
        <w:t xml:space="preserve"> 90 Закона об исполнительном производстве порядок проведения торгов по реализации имущества должника устанавливается в том числе указанным законом.</w:t>
      </w:r>
    </w:p>
    <w:p w:rsidR="009E52DD" w:rsidRPr="009E52DD" w:rsidRDefault="009E52DD" w:rsidP="009E52DD">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9E52DD">
        <w:rPr>
          <w:rFonts w:ascii="Times New Roman" w:hAnsi="Times New Roman" w:cs="Times New Roman"/>
          <w:bCs/>
          <w:sz w:val="26"/>
          <w:szCs w:val="26"/>
        </w:rPr>
        <w:t>Из системного толкования положений глав 5 и 9 Закона об исполнительном производстве следует, что реализация имущества должника на торгах является одной из стадий исполнительного производства.</w:t>
      </w:r>
    </w:p>
    <w:p w:rsidR="009E52DD" w:rsidRPr="009E52DD" w:rsidRDefault="009E52DD" w:rsidP="009E52DD">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9E52DD">
        <w:rPr>
          <w:rFonts w:ascii="Times New Roman" w:hAnsi="Times New Roman" w:cs="Times New Roman"/>
          <w:bCs/>
          <w:sz w:val="26"/>
          <w:szCs w:val="26"/>
        </w:rPr>
        <w:t xml:space="preserve">Публичный порядок проведения торгов по реализации имущества, определенный законодательством об исполнительном производстве, </w:t>
      </w:r>
      <w:r w:rsidR="002B5B94">
        <w:rPr>
          <w:rFonts w:ascii="Times New Roman" w:hAnsi="Times New Roman" w:cs="Times New Roman"/>
          <w:bCs/>
          <w:sz w:val="26"/>
          <w:szCs w:val="26"/>
        </w:rPr>
        <w:t>ГК</w:t>
      </w:r>
      <w:r w:rsidRPr="009E52DD">
        <w:rPr>
          <w:rFonts w:ascii="Times New Roman" w:hAnsi="Times New Roman" w:cs="Times New Roman"/>
          <w:bCs/>
          <w:sz w:val="26"/>
          <w:szCs w:val="26"/>
        </w:rPr>
        <w:t xml:space="preserve"> РФ, иными актами, включает в себя регламентацию этапов проведения торгов, в рамках которых определены сроки совершения отдельных действий, направленных на достижение цели торгов - продажи имущества на конкурентной основе.</w:t>
      </w:r>
    </w:p>
    <w:p w:rsidR="009E52DD" w:rsidRPr="009E52DD" w:rsidRDefault="009E52DD" w:rsidP="009E52DD">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9E52DD">
        <w:rPr>
          <w:rFonts w:ascii="Times New Roman" w:hAnsi="Times New Roman" w:cs="Times New Roman"/>
          <w:bCs/>
          <w:sz w:val="26"/>
          <w:szCs w:val="26"/>
        </w:rPr>
        <w:t>Доведение до сведения участников торгов (лиц, подавших заявки на участие в торгах) информации, касающейся хода и результатов рассмотрения их заявок на участие в названных торгах, путем составления и направления в адрес таких лиц соответствующих протоколов в предусмотренный соответствующим порядком срок, является необходимым, поскольку данные результаты напрямую затрагивают права и законные интересы таких лиц (участников).</w:t>
      </w:r>
    </w:p>
    <w:p w:rsidR="009E52DD" w:rsidRPr="009E52DD" w:rsidRDefault="009E52DD" w:rsidP="009E52DD">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9E52DD">
        <w:rPr>
          <w:rFonts w:ascii="Times New Roman" w:hAnsi="Times New Roman" w:cs="Times New Roman"/>
          <w:bCs/>
          <w:sz w:val="26"/>
          <w:szCs w:val="26"/>
        </w:rPr>
        <w:t>Протокол является юридическим документом, фиксирующим ход проведения торгов, а также результаты их проведения, содержит установленные и действительные юридические факты, позволяющие как контролирующим органам, так и участникам торгов определять статус торгов и причины отклонения заявок участников.</w:t>
      </w:r>
    </w:p>
    <w:p w:rsidR="009E52DD" w:rsidRPr="009E52DD" w:rsidRDefault="009E52DD" w:rsidP="009E52DD">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9E52DD">
        <w:rPr>
          <w:rFonts w:ascii="Times New Roman" w:hAnsi="Times New Roman" w:cs="Times New Roman"/>
          <w:bCs/>
          <w:sz w:val="26"/>
          <w:szCs w:val="26"/>
        </w:rPr>
        <w:t>Рассмотрение заявок на участие в торгах и оформление соответствующего протокола в иной срок, приводит к противоречию законодательно закрепленных принципов равенства участник</w:t>
      </w:r>
      <w:r w:rsidR="001C3BC9">
        <w:rPr>
          <w:rFonts w:ascii="Times New Roman" w:hAnsi="Times New Roman" w:cs="Times New Roman"/>
          <w:bCs/>
          <w:sz w:val="26"/>
          <w:szCs w:val="26"/>
        </w:rPr>
        <w:t>ов гражданских правоотношений (п</w:t>
      </w:r>
      <w:r w:rsidR="002B5B94">
        <w:rPr>
          <w:rFonts w:ascii="Times New Roman" w:hAnsi="Times New Roman" w:cs="Times New Roman"/>
          <w:bCs/>
          <w:sz w:val="26"/>
          <w:szCs w:val="26"/>
        </w:rPr>
        <w:t>.</w:t>
      </w:r>
      <w:r w:rsidRPr="009E52DD">
        <w:rPr>
          <w:rFonts w:ascii="Times New Roman" w:hAnsi="Times New Roman" w:cs="Times New Roman"/>
          <w:bCs/>
          <w:sz w:val="26"/>
          <w:szCs w:val="26"/>
        </w:rPr>
        <w:t xml:space="preserve"> 1 ст</w:t>
      </w:r>
      <w:r w:rsidR="002B5B94">
        <w:rPr>
          <w:rFonts w:ascii="Times New Roman" w:hAnsi="Times New Roman" w:cs="Times New Roman"/>
          <w:bCs/>
          <w:sz w:val="26"/>
          <w:szCs w:val="26"/>
        </w:rPr>
        <w:t>.</w:t>
      </w:r>
      <w:r w:rsidRPr="009E52DD">
        <w:rPr>
          <w:rFonts w:ascii="Times New Roman" w:hAnsi="Times New Roman" w:cs="Times New Roman"/>
          <w:bCs/>
          <w:sz w:val="26"/>
          <w:szCs w:val="26"/>
        </w:rPr>
        <w:t xml:space="preserve"> 1 ГК РФ) и презумпции добросовестности уч</w:t>
      </w:r>
      <w:r w:rsidR="001C3BC9">
        <w:rPr>
          <w:rFonts w:ascii="Times New Roman" w:hAnsi="Times New Roman" w:cs="Times New Roman"/>
          <w:bCs/>
          <w:sz w:val="26"/>
          <w:szCs w:val="26"/>
        </w:rPr>
        <w:t>астников таких правоотношений (п</w:t>
      </w:r>
      <w:r w:rsidR="002B5B94">
        <w:rPr>
          <w:rFonts w:ascii="Times New Roman" w:hAnsi="Times New Roman" w:cs="Times New Roman"/>
          <w:bCs/>
          <w:sz w:val="26"/>
          <w:szCs w:val="26"/>
        </w:rPr>
        <w:t>.</w:t>
      </w:r>
      <w:r w:rsidRPr="009E52DD">
        <w:rPr>
          <w:rFonts w:ascii="Times New Roman" w:hAnsi="Times New Roman" w:cs="Times New Roman"/>
          <w:bCs/>
          <w:sz w:val="26"/>
          <w:szCs w:val="26"/>
        </w:rPr>
        <w:t xml:space="preserve"> 5 ст</w:t>
      </w:r>
      <w:r w:rsidR="002B5B94">
        <w:rPr>
          <w:rFonts w:ascii="Times New Roman" w:hAnsi="Times New Roman" w:cs="Times New Roman"/>
          <w:bCs/>
          <w:sz w:val="26"/>
          <w:szCs w:val="26"/>
        </w:rPr>
        <w:t>.</w:t>
      </w:r>
      <w:r w:rsidRPr="009E52DD">
        <w:rPr>
          <w:rFonts w:ascii="Times New Roman" w:hAnsi="Times New Roman" w:cs="Times New Roman"/>
          <w:bCs/>
          <w:sz w:val="26"/>
          <w:szCs w:val="26"/>
        </w:rPr>
        <w:t xml:space="preserve"> 10 ГК РФ).</w:t>
      </w:r>
    </w:p>
    <w:p w:rsidR="009E52DD" w:rsidRPr="009E52DD" w:rsidRDefault="009E52DD" w:rsidP="009E52DD">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9E52DD">
        <w:rPr>
          <w:rFonts w:ascii="Times New Roman" w:hAnsi="Times New Roman" w:cs="Times New Roman"/>
          <w:bCs/>
          <w:sz w:val="26"/>
          <w:szCs w:val="26"/>
        </w:rPr>
        <w:t xml:space="preserve">Отсутствие в законодательстве об исполнительном производстве императивной обязанности по составлению и размещению в сети "Интернет" протоколов при проведении торгов в определенный срок, в частности протоколов по рассмотрению заявок на участие в торгах, не может служить безусловным основанием для изменения данного срока по собственной инициативе Организатора торгов, поскольку проведение Аукциона на соответствующей электронной торговой площадке порождает обязанности по исполнению его условий, в том числе, соблюдению установленного Регламентом порядка проведения каждого этапа торгов. Несоблюдение установленных сроков рассмотрения заявок позволяет организатору торгов в последующем манипулировать результатами рассмотрения соответствующих заявок, что не отвечает положениям </w:t>
      </w:r>
      <w:r w:rsidR="001C3BC9">
        <w:rPr>
          <w:rFonts w:ascii="Times New Roman" w:hAnsi="Times New Roman" w:cs="Times New Roman"/>
          <w:bCs/>
          <w:sz w:val="26"/>
          <w:szCs w:val="26"/>
        </w:rPr>
        <w:t>п</w:t>
      </w:r>
      <w:r w:rsidR="002B5B94">
        <w:rPr>
          <w:rFonts w:ascii="Times New Roman" w:hAnsi="Times New Roman" w:cs="Times New Roman"/>
          <w:bCs/>
          <w:sz w:val="26"/>
          <w:szCs w:val="26"/>
        </w:rPr>
        <w:t>.</w:t>
      </w:r>
      <w:r w:rsidRPr="009E52DD">
        <w:rPr>
          <w:rFonts w:ascii="Times New Roman" w:hAnsi="Times New Roman" w:cs="Times New Roman"/>
          <w:bCs/>
          <w:sz w:val="26"/>
          <w:szCs w:val="26"/>
        </w:rPr>
        <w:t xml:space="preserve"> 1 ст</w:t>
      </w:r>
      <w:r w:rsidR="002B5B94">
        <w:rPr>
          <w:rFonts w:ascii="Times New Roman" w:hAnsi="Times New Roman" w:cs="Times New Roman"/>
          <w:bCs/>
          <w:sz w:val="26"/>
          <w:szCs w:val="26"/>
        </w:rPr>
        <w:t>.</w:t>
      </w:r>
      <w:r w:rsidRPr="009E52DD">
        <w:rPr>
          <w:rFonts w:ascii="Times New Roman" w:hAnsi="Times New Roman" w:cs="Times New Roman"/>
          <w:bCs/>
          <w:sz w:val="26"/>
          <w:szCs w:val="26"/>
        </w:rPr>
        <w:t xml:space="preserve"> 1, </w:t>
      </w:r>
      <w:r w:rsidR="001C3BC9">
        <w:rPr>
          <w:rFonts w:ascii="Times New Roman" w:hAnsi="Times New Roman" w:cs="Times New Roman"/>
          <w:bCs/>
          <w:sz w:val="26"/>
          <w:szCs w:val="26"/>
        </w:rPr>
        <w:t>п</w:t>
      </w:r>
      <w:r w:rsidR="002B5B94">
        <w:rPr>
          <w:rFonts w:ascii="Times New Roman" w:hAnsi="Times New Roman" w:cs="Times New Roman"/>
          <w:bCs/>
          <w:sz w:val="26"/>
          <w:szCs w:val="26"/>
        </w:rPr>
        <w:t>.</w:t>
      </w:r>
      <w:r w:rsidRPr="009E52DD">
        <w:rPr>
          <w:rFonts w:ascii="Times New Roman" w:hAnsi="Times New Roman" w:cs="Times New Roman"/>
          <w:bCs/>
          <w:sz w:val="26"/>
          <w:szCs w:val="26"/>
        </w:rPr>
        <w:t xml:space="preserve"> 1 ст</w:t>
      </w:r>
      <w:r w:rsidR="002B5B94">
        <w:rPr>
          <w:rFonts w:ascii="Times New Roman" w:hAnsi="Times New Roman" w:cs="Times New Roman"/>
          <w:bCs/>
          <w:sz w:val="26"/>
          <w:szCs w:val="26"/>
        </w:rPr>
        <w:t>.</w:t>
      </w:r>
      <w:r w:rsidRPr="009E52DD">
        <w:rPr>
          <w:rFonts w:ascii="Times New Roman" w:hAnsi="Times New Roman" w:cs="Times New Roman"/>
          <w:bCs/>
          <w:sz w:val="26"/>
          <w:szCs w:val="26"/>
        </w:rPr>
        <w:t xml:space="preserve"> 10 ГК РФ в соответствии с которыми любое право оканчивается там, где начинается злоупотребление им и, тем самым, нарушаются права и законные интересы иных лиц.</w:t>
      </w:r>
    </w:p>
    <w:p w:rsidR="009E52DD" w:rsidRPr="009E52DD" w:rsidRDefault="009E52DD" w:rsidP="009E52DD">
      <w:pPr>
        <w:autoSpaceDE w:val="0"/>
        <w:autoSpaceDN w:val="0"/>
        <w:adjustRightInd w:val="0"/>
        <w:spacing w:after="0" w:line="240" w:lineRule="auto"/>
        <w:ind w:firstLine="709"/>
        <w:jc w:val="both"/>
        <w:outlineLvl w:val="0"/>
        <w:rPr>
          <w:rFonts w:ascii="Times New Roman" w:hAnsi="Times New Roman" w:cs="Times New Roman"/>
          <w:bCs/>
          <w:sz w:val="26"/>
          <w:szCs w:val="26"/>
        </w:rPr>
      </w:pPr>
      <w:r>
        <w:rPr>
          <w:rFonts w:ascii="Times New Roman" w:hAnsi="Times New Roman" w:cs="Times New Roman"/>
          <w:bCs/>
          <w:sz w:val="26"/>
          <w:szCs w:val="26"/>
        </w:rPr>
        <w:t>Таким образом, Организатором</w:t>
      </w:r>
      <w:r w:rsidRPr="009E52DD">
        <w:rPr>
          <w:rFonts w:ascii="Times New Roman" w:hAnsi="Times New Roman" w:cs="Times New Roman"/>
          <w:bCs/>
          <w:sz w:val="26"/>
          <w:szCs w:val="26"/>
        </w:rPr>
        <w:t xml:space="preserve"> торгов нарушен публичный порядок Российской Федерации, определенный законодательством об исполнительном производстве и положениями законодательства, регулирующего проведение публичных торгов.</w:t>
      </w:r>
    </w:p>
    <w:p w:rsidR="00027E15" w:rsidRDefault="009E52DD" w:rsidP="009E52DD">
      <w:pPr>
        <w:autoSpaceDE w:val="0"/>
        <w:autoSpaceDN w:val="0"/>
        <w:adjustRightInd w:val="0"/>
        <w:spacing w:after="0" w:line="240" w:lineRule="auto"/>
        <w:ind w:firstLine="709"/>
        <w:jc w:val="both"/>
        <w:outlineLvl w:val="0"/>
        <w:rPr>
          <w:rFonts w:ascii="Times New Roman" w:hAnsi="Times New Roman" w:cs="Times New Roman"/>
          <w:bCs/>
          <w:sz w:val="26"/>
          <w:szCs w:val="26"/>
          <w:u w:val="single"/>
        </w:rPr>
      </w:pPr>
      <w:r w:rsidRPr="009E52DD">
        <w:rPr>
          <w:rFonts w:ascii="Times New Roman" w:hAnsi="Times New Roman" w:cs="Times New Roman"/>
          <w:bCs/>
          <w:sz w:val="26"/>
          <w:szCs w:val="26"/>
          <w:u w:val="single"/>
        </w:rPr>
        <w:t>Арбитражным судом Поволжского округа (</w:t>
      </w:r>
      <w:r w:rsidRPr="00EC52DA">
        <w:rPr>
          <w:rFonts w:ascii="Times New Roman" w:hAnsi="Times New Roman" w:cs="Times New Roman"/>
          <w:b/>
          <w:bCs/>
          <w:sz w:val="26"/>
          <w:szCs w:val="26"/>
          <w:u w:val="single"/>
        </w:rPr>
        <w:t>дело № А49-161/2020</w:t>
      </w:r>
      <w:r w:rsidRPr="009E52DD">
        <w:rPr>
          <w:rFonts w:ascii="Times New Roman" w:hAnsi="Times New Roman" w:cs="Times New Roman"/>
          <w:bCs/>
          <w:sz w:val="26"/>
          <w:szCs w:val="26"/>
          <w:u w:val="single"/>
        </w:rPr>
        <w:t>) данное решение Пензенского УФАС России признано законным и обоснованным.</w:t>
      </w:r>
    </w:p>
    <w:p w:rsidR="00B77710" w:rsidRDefault="00B77710" w:rsidP="00B22F3B">
      <w:pPr>
        <w:autoSpaceDE w:val="0"/>
        <w:autoSpaceDN w:val="0"/>
        <w:adjustRightInd w:val="0"/>
        <w:spacing w:after="0" w:line="240" w:lineRule="auto"/>
        <w:ind w:firstLine="709"/>
        <w:jc w:val="both"/>
        <w:outlineLvl w:val="0"/>
        <w:rPr>
          <w:rFonts w:ascii="Times New Roman" w:hAnsi="Times New Roman" w:cs="Times New Roman"/>
          <w:bCs/>
          <w:sz w:val="26"/>
          <w:szCs w:val="26"/>
        </w:rPr>
      </w:pPr>
    </w:p>
    <w:p w:rsidR="00874935" w:rsidRDefault="00874935" w:rsidP="00EC52DA">
      <w:pPr>
        <w:autoSpaceDE w:val="0"/>
        <w:autoSpaceDN w:val="0"/>
        <w:adjustRightInd w:val="0"/>
        <w:spacing w:after="0" w:line="240" w:lineRule="auto"/>
        <w:ind w:firstLine="709"/>
        <w:jc w:val="both"/>
        <w:outlineLvl w:val="0"/>
        <w:rPr>
          <w:rFonts w:ascii="Times New Roman" w:hAnsi="Times New Roman" w:cs="Times New Roman"/>
          <w:bCs/>
          <w:sz w:val="26"/>
          <w:szCs w:val="26"/>
        </w:rPr>
      </w:pPr>
      <w:bookmarkStart w:id="0" w:name="_GoBack"/>
      <w:bookmarkEnd w:id="0"/>
    </w:p>
    <w:sectPr w:rsidR="00874935" w:rsidSect="00DB4168">
      <w:headerReference w:type="default" r:id="rId7"/>
      <w:pgSz w:w="11906" w:h="16838"/>
      <w:pgMar w:top="709" w:right="707" w:bottom="851"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A40" w:rsidRDefault="00464A40" w:rsidP="009351D5">
      <w:pPr>
        <w:spacing w:after="0" w:line="240" w:lineRule="auto"/>
      </w:pPr>
      <w:r>
        <w:separator/>
      </w:r>
    </w:p>
  </w:endnote>
  <w:endnote w:type="continuationSeparator" w:id="0">
    <w:p w:rsidR="00464A40" w:rsidRDefault="00464A40" w:rsidP="0093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A40" w:rsidRDefault="00464A40" w:rsidP="009351D5">
      <w:pPr>
        <w:spacing w:after="0" w:line="240" w:lineRule="auto"/>
      </w:pPr>
      <w:r>
        <w:separator/>
      </w:r>
    </w:p>
  </w:footnote>
  <w:footnote w:type="continuationSeparator" w:id="0">
    <w:p w:rsidR="00464A40" w:rsidRDefault="00464A40" w:rsidP="00935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37570"/>
      <w:docPartObj>
        <w:docPartGallery w:val="Page Numbers (Top of Page)"/>
        <w:docPartUnique/>
      </w:docPartObj>
    </w:sdtPr>
    <w:sdtEndPr>
      <w:rPr>
        <w:rFonts w:ascii="Times New Roman" w:hAnsi="Times New Roman" w:cs="Times New Roman"/>
      </w:rPr>
    </w:sdtEndPr>
    <w:sdtContent>
      <w:p w:rsidR="009351D5" w:rsidRPr="009351D5" w:rsidRDefault="009351D5">
        <w:pPr>
          <w:pStyle w:val="a9"/>
          <w:jc w:val="center"/>
          <w:rPr>
            <w:rFonts w:ascii="Times New Roman" w:hAnsi="Times New Roman" w:cs="Times New Roman"/>
          </w:rPr>
        </w:pPr>
        <w:r w:rsidRPr="009351D5">
          <w:rPr>
            <w:rFonts w:ascii="Times New Roman" w:hAnsi="Times New Roman" w:cs="Times New Roman"/>
          </w:rPr>
          <w:fldChar w:fldCharType="begin"/>
        </w:r>
        <w:r w:rsidRPr="009351D5">
          <w:rPr>
            <w:rFonts w:ascii="Times New Roman" w:hAnsi="Times New Roman" w:cs="Times New Roman"/>
          </w:rPr>
          <w:instrText>PAGE   \* MERGEFORMAT</w:instrText>
        </w:r>
        <w:r w:rsidRPr="009351D5">
          <w:rPr>
            <w:rFonts w:ascii="Times New Roman" w:hAnsi="Times New Roman" w:cs="Times New Roman"/>
          </w:rPr>
          <w:fldChar w:fldCharType="separate"/>
        </w:r>
        <w:r w:rsidR="00010FFE">
          <w:rPr>
            <w:rFonts w:ascii="Times New Roman" w:hAnsi="Times New Roman" w:cs="Times New Roman"/>
            <w:noProof/>
          </w:rPr>
          <w:t>10</w:t>
        </w:r>
        <w:r w:rsidRPr="009351D5">
          <w:rPr>
            <w:rFonts w:ascii="Times New Roman" w:hAnsi="Times New Roman" w:cs="Times New Roman"/>
          </w:rPr>
          <w:fldChar w:fldCharType="end"/>
        </w:r>
      </w:p>
    </w:sdtContent>
  </w:sdt>
  <w:p w:rsidR="009351D5" w:rsidRDefault="009351D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8271C"/>
    <w:multiLevelType w:val="hybridMultilevel"/>
    <w:tmpl w:val="C212AED8"/>
    <w:lvl w:ilvl="0" w:tplc="0C4C0AE2">
      <w:start w:val="1"/>
      <w:numFmt w:val="decimal"/>
      <w:lvlText w:val="%1."/>
      <w:lvlJc w:val="left"/>
      <w:pPr>
        <w:ind w:left="1069" w:hanging="360"/>
      </w:pPr>
      <w:rPr>
        <w:rFonts w:ascii="Times New Roman" w:hAnsi="Times New Roman" w:cs="Times New Roman" w:hint="default"/>
        <w:b/>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B03CB4"/>
    <w:multiLevelType w:val="hybridMultilevel"/>
    <w:tmpl w:val="C256EA7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2703833"/>
    <w:multiLevelType w:val="hybridMultilevel"/>
    <w:tmpl w:val="E3A82BB2"/>
    <w:lvl w:ilvl="0" w:tplc="CC845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2DA0666"/>
    <w:multiLevelType w:val="hybridMultilevel"/>
    <w:tmpl w:val="1618FB42"/>
    <w:lvl w:ilvl="0" w:tplc="FDAAE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DD5191"/>
    <w:multiLevelType w:val="hybridMultilevel"/>
    <w:tmpl w:val="BCFA7B30"/>
    <w:lvl w:ilvl="0" w:tplc="A880E1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29"/>
    <w:rsid w:val="00010FFE"/>
    <w:rsid w:val="00027E15"/>
    <w:rsid w:val="000C2BCC"/>
    <w:rsid w:val="00133207"/>
    <w:rsid w:val="001C3BC9"/>
    <w:rsid w:val="00201293"/>
    <w:rsid w:val="002B5B94"/>
    <w:rsid w:val="00464A40"/>
    <w:rsid w:val="004A2C89"/>
    <w:rsid w:val="004B5ED8"/>
    <w:rsid w:val="004E057D"/>
    <w:rsid w:val="00516959"/>
    <w:rsid w:val="00585181"/>
    <w:rsid w:val="005D2346"/>
    <w:rsid w:val="006426AC"/>
    <w:rsid w:val="00692884"/>
    <w:rsid w:val="007502CA"/>
    <w:rsid w:val="00786A29"/>
    <w:rsid w:val="007C78CC"/>
    <w:rsid w:val="00874935"/>
    <w:rsid w:val="009351D5"/>
    <w:rsid w:val="009B639E"/>
    <w:rsid w:val="009E52DD"/>
    <w:rsid w:val="00A43659"/>
    <w:rsid w:val="00A804AB"/>
    <w:rsid w:val="00B1413D"/>
    <w:rsid w:val="00B17923"/>
    <w:rsid w:val="00B22F3B"/>
    <w:rsid w:val="00B77710"/>
    <w:rsid w:val="00BD239A"/>
    <w:rsid w:val="00C40762"/>
    <w:rsid w:val="00D266BC"/>
    <w:rsid w:val="00DB4168"/>
    <w:rsid w:val="00DE3C31"/>
    <w:rsid w:val="00E7362E"/>
    <w:rsid w:val="00EC52DA"/>
    <w:rsid w:val="00FA06BE"/>
    <w:rsid w:val="00FA782F"/>
    <w:rsid w:val="00FF0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C46227A-08F0-41B6-B9BC-614AF365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F3B"/>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uiPriority w:val="99"/>
    <w:rsid w:val="00B22F3B"/>
    <w:rPr>
      <w:rFonts w:ascii="Times New Roman" w:eastAsia="Times New Roman" w:hAnsi="Times New Roman" w:cs="Times New Roman"/>
      <w:sz w:val="28"/>
      <w:szCs w:val="28"/>
      <w:lang w:eastAsia="ru-RU"/>
    </w:rPr>
  </w:style>
  <w:style w:type="paragraph" w:styleId="a5">
    <w:name w:val="List Paragraph"/>
    <w:basedOn w:val="a"/>
    <w:uiPriority w:val="34"/>
    <w:qFormat/>
    <w:rsid w:val="00A804AB"/>
    <w:pPr>
      <w:ind w:left="720"/>
      <w:contextualSpacing/>
    </w:pPr>
  </w:style>
  <w:style w:type="paragraph" w:styleId="a6">
    <w:name w:val="Body Text Indent"/>
    <w:basedOn w:val="a"/>
    <w:link w:val="a7"/>
    <w:uiPriority w:val="99"/>
    <w:semiHidden/>
    <w:unhideWhenUsed/>
    <w:rsid w:val="00201293"/>
    <w:pPr>
      <w:spacing w:after="120"/>
      <w:ind w:left="283"/>
    </w:pPr>
  </w:style>
  <w:style w:type="character" w:customStyle="1" w:styleId="a7">
    <w:name w:val="Основной текст с отступом Знак"/>
    <w:basedOn w:val="a0"/>
    <w:link w:val="a6"/>
    <w:uiPriority w:val="99"/>
    <w:semiHidden/>
    <w:rsid w:val="00201293"/>
  </w:style>
  <w:style w:type="paragraph" w:styleId="a8">
    <w:name w:val="Normal (Web)"/>
    <w:basedOn w:val="a"/>
    <w:uiPriority w:val="99"/>
    <w:semiHidden/>
    <w:unhideWhenUsed/>
    <w:rsid w:val="00642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9351D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351D5"/>
  </w:style>
  <w:style w:type="paragraph" w:styleId="ab">
    <w:name w:val="footer"/>
    <w:basedOn w:val="a"/>
    <w:link w:val="ac"/>
    <w:uiPriority w:val="99"/>
    <w:unhideWhenUsed/>
    <w:rsid w:val="009351D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1D5"/>
  </w:style>
  <w:style w:type="paragraph" w:styleId="ad">
    <w:name w:val="Balloon Text"/>
    <w:basedOn w:val="a"/>
    <w:link w:val="ae"/>
    <w:uiPriority w:val="99"/>
    <w:semiHidden/>
    <w:unhideWhenUsed/>
    <w:rsid w:val="00C4076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40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10</Pages>
  <Words>4638</Words>
  <Characters>26442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 Прокаева</dc:creator>
  <cp:keywords/>
  <dc:description/>
  <cp:lastModifiedBy>Елена Анатольевна Прокаева</cp:lastModifiedBy>
  <cp:revision>10</cp:revision>
  <cp:lastPrinted>2021-11-01T10:07:00Z</cp:lastPrinted>
  <dcterms:created xsi:type="dcterms:W3CDTF">2021-10-21T11:58:00Z</dcterms:created>
  <dcterms:modified xsi:type="dcterms:W3CDTF">2021-11-24T11:06:00Z</dcterms:modified>
</cp:coreProperties>
</file>